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87" w:rsidRDefault="00E61387" w:rsidP="00E61387">
      <w:pPr>
        <w:rPr>
          <w:rFonts w:hint="eastAsia"/>
          <w:sz w:val="28"/>
          <w:szCs w:val="20"/>
        </w:rPr>
      </w:pPr>
      <w:r>
        <w:rPr>
          <w:rFonts w:hint="eastAsia"/>
          <w:sz w:val="28"/>
          <w:szCs w:val="20"/>
        </w:rPr>
        <w:t>附件</w:t>
      </w:r>
      <w:r w:rsidR="003B0D14">
        <w:rPr>
          <w:rFonts w:hint="eastAsia"/>
          <w:sz w:val="28"/>
          <w:szCs w:val="20"/>
        </w:rPr>
        <w:t>二</w:t>
      </w:r>
    </w:p>
    <w:p w:rsidR="0011467E" w:rsidRPr="00E61387" w:rsidRDefault="00D845DB" w:rsidP="00E61387">
      <w:pPr>
        <w:spacing w:beforeLines="50" w:afterLines="50" w:line="360" w:lineRule="auto"/>
        <w:jc w:val="center"/>
        <w:rPr>
          <w:rFonts w:ascii="黑体" w:eastAsia="黑体" w:hint="eastAsia"/>
          <w:b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四川理工学院</w:t>
      </w:r>
      <w:r w:rsidR="00E61387" w:rsidRPr="00E61387">
        <w:rPr>
          <w:rFonts w:ascii="黑体" w:eastAsia="黑体" w:hint="eastAsia"/>
          <w:b/>
          <w:bCs/>
          <w:sz w:val="44"/>
          <w:szCs w:val="44"/>
        </w:rPr>
        <w:t>院士（专家）工作站科研</w:t>
      </w:r>
      <w:r w:rsidR="0011467E" w:rsidRPr="00E61387">
        <w:rPr>
          <w:rFonts w:ascii="黑体" w:eastAsia="黑体" w:hint="eastAsia"/>
          <w:b/>
          <w:bCs/>
          <w:sz w:val="44"/>
          <w:szCs w:val="44"/>
        </w:rPr>
        <w:t>项目评审书</w:t>
      </w:r>
    </w:p>
    <w:tbl>
      <w:tblPr>
        <w:tblW w:w="0" w:type="auto"/>
        <w:jc w:val="center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43"/>
        <w:gridCol w:w="1558"/>
        <w:gridCol w:w="3572"/>
      </w:tblGrid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 w:val="restart"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项目类别</w:t>
            </w:r>
          </w:p>
        </w:tc>
        <w:tc>
          <w:tcPr>
            <w:tcW w:w="1558" w:type="dxa"/>
            <w:vMerge w:val="restart"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一般项目</w:t>
            </w: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□基础研究项目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□应用基础研究项目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E32AE8" w:rsidRDefault="00E32AE8" w:rsidP="00C93154">
            <w:pPr>
              <w:jc w:val="right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重点项目</w:t>
            </w: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□基础研究项目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□应用基础研究项目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E32AE8" w:rsidRDefault="00E32AE8" w:rsidP="00C93154">
            <w:pPr>
              <w:jc w:val="right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□应用研究项目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 w:val="restart"/>
            <w:vAlign w:val="center"/>
          </w:tcPr>
          <w:p w:rsidR="00E32AE8" w:rsidRDefault="00E32AE8" w:rsidP="00C93154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项目所属方向</w:t>
            </w:r>
          </w:p>
        </w:tc>
        <w:tc>
          <w:tcPr>
            <w:tcW w:w="5130" w:type="dxa"/>
            <w:gridSpan w:val="2"/>
            <w:vAlign w:val="center"/>
          </w:tcPr>
          <w:p w:rsidR="00E32AE8" w:rsidRDefault="00E32AE8" w:rsidP="00C93154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</w:t>
            </w:r>
            <w:r w:rsidRPr="00BB7997">
              <w:rPr>
                <w:rFonts w:ascii="楷体_GB2312" w:eastAsia="楷体_GB2312" w:hAnsi="宋体" w:hint="eastAsia"/>
                <w:b/>
                <w:sz w:val="28"/>
                <w:szCs w:val="28"/>
              </w:rPr>
              <w:t>江河流域生态环境的集成感知与应用</w:t>
            </w:r>
          </w:p>
        </w:tc>
      </w:tr>
      <w:tr w:rsidR="00E32AE8" w:rsidTr="00C93154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E32AE8" w:rsidRDefault="00E32AE8" w:rsidP="00C93154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5130" w:type="dxa"/>
            <w:gridSpan w:val="2"/>
            <w:vAlign w:val="center"/>
          </w:tcPr>
          <w:p w:rsidR="00E32AE8" w:rsidRDefault="00E32AE8" w:rsidP="00C93154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</w:t>
            </w:r>
            <w:r w:rsidRPr="00BB7997">
              <w:rPr>
                <w:rFonts w:ascii="楷体_GB2312" w:eastAsia="楷体_GB2312" w:hAnsi="宋体" w:hint="eastAsia"/>
                <w:b/>
                <w:sz w:val="28"/>
                <w:szCs w:val="28"/>
              </w:rPr>
              <w:t>固态酿造关键技术研究</w:t>
            </w:r>
          </w:p>
        </w:tc>
      </w:tr>
    </w:tbl>
    <w:p w:rsidR="009C0D78" w:rsidRDefault="009C0D78">
      <w:pPr>
        <w:rPr>
          <w:rFonts w:hint="eastAsia"/>
          <w:sz w:val="28"/>
        </w:rPr>
      </w:pP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2891"/>
        <w:gridCol w:w="5188"/>
      </w:tblGrid>
      <w:tr w:rsidR="0011467E" w:rsidTr="00E32AE8">
        <w:trPr>
          <w:trHeight w:val="573"/>
          <w:jc w:val="center"/>
        </w:trPr>
        <w:tc>
          <w:tcPr>
            <w:tcW w:w="2891" w:type="dxa"/>
          </w:tcPr>
          <w:p w:rsidR="0011467E" w:rsidRDefault="0011467E">
            <w:pPr>
              <w:spacing w:line="480" w:lineRule="auto"/>
              <w:ind w:firstLine="420"/>
              <w:jc w:val="distribute"/>
              <w:rPr>
                <w:rFonts w:ascii="仿宋_GB2312" w:eastAsia="仿宋_GB2312" w:hint="eastAsia"/>
                <w:b/>
                <w:sz w:val="28"/>
              </w:rPr>
            </w:pPr>
          </w:p>
          <w:p w:rsidR="0011467E" w:rsidRDefault="0011467E">
            <w:pPr>
              <w:spacing w:line="480" w:lineRule="auto"/>
              <w:ind w:firstLine="420"/>
              <w:jc w:val="distribute"/>
              <w:rPr>
                <w:rFonts w:ascii="仿宋_GB2312" w:eastAsia="仿宋_GB2312" w:hint="eastAsia"/>
                <w:b/>
                <w:sz w:val="28"/>
              </w:rPr>
            </w:pPr>
          </w:p>
          <w:p w:rsidR="0011467E" w:rsidRDefault="0011467E">
            <w:pPr>
              <w:spacing w:line="480" w:lineRule="auto"/>
              <w:ind w:firstLine="420"/>
              <w:jc w:val="distribute"/>
              <w:rPr>
                <w:rFonts w:ascii="仿宋_GB2312" w:eastAsia="仿宋_GB2312" w:hint="eastAsia"/>
                <w:b/>
                <w:sz w:val="28"/>
              </w:rPr>
            </w:pPr>
          </w:p>
          <w:p w:rsidR="0011467E" w:rsidRDefault="0011467E">
            <w:pPr>
              <w:spacing w:line="480" w:lineRule="auto"/>
              <w:ind w:firstLine="420"/>
              <w:jc w:val="distribute"/>
              <w:rPr>
                <w:rFonts w:ascii="仿宋_GB2312" w:eastAsia="仿宋_GB2312" w:hint="eastAsia"/>
                <w:b/>
                <w:sz w:val="28"/>
              </w:rPr>
            </w:pPr>
          </w:p>
          <w:p w:rsidR="0011467E" w:rsidRDefault="0011467E">
            <w:pPr>
              <w:spacing w:line="480" w:lineRule="auto"/>
              <w:ind w:firstLine="420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项目名称：</w:t>
            </w:r>
          </w:p>
        </w:tc>
        <w:tc>
          <w:tcPr>
            <w:tcW w:w="5188" w:type="dxa"/>
            <w:tcBorders>
              <w:bottom w:val="single" w:sz="4" w:space="0" w:color="auto"/>
            </w:tcBorders>
            <w:vAlign w:val="bottom"/>
          </w:tcPr>
          <w:p w:rsidR="0011467E" w:rsidRDefault="0011467E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</w:tbl>
    <w:p w:rsidR="0011467E" w:rsidRDefault="0011467E">
      <w:pPr>
        <w:ind w:firstLine="420"/>
        <w:rPr>
          <w:rFonts w:hint="eastAsia"/>
        </w:rPr>
      </w:pPr>
    </w:p>
    <w:p w:rsidR="0011467E" w:rsidRDefault="0011467E">
      <w:pPr>
        <w:ind w:firstLine="420"/>
        <w:rPr>
          <w:rFonts w:hint="eastAsia"/>
        </w:rPr>
      </w:pPr>
    </w:p>
    <w:p w:rsidR="0011467E" w:rsidRDefault="0011467E">
      <w:pPr>
        <w:ind w:firstLine="420"/>
        <w:rPr>
          <w:rFonts w:hint="eastAsia"/>
        </w:rPr>
      </w:pPr>
    </w:p>
    <w:p w:rsidR="0011467E" w:rsidRDefault="0011467E">
      <w:pPr>
        <w:ind w:firstLine="420"/>
        <w:rPr>
          <w:rFonts w:hint="eastAsia"/>
        </w:rPr>
      </w:pPr>
    </w:p>
    <w:p w:rsidR="0011467E" w:rsidRDefault="0011467E">
      <w:pPr>
        <w:rPr>
          <w:rFonts w:hint="eastAsia"/>
        </w:rPr>
      </w:pPr>
    </w:p>
    <w:p w:rsidR="0011467E" w:rsidRPr="00851821" w:rsidRDefault="00D845DB" w:rsidP="00851821">
      <w:pPr>
        <w:jc w:val="center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四川理工学院</w:t>
      </w:r>
      <w:r w:rsidR="00851821" w:rsidRPr="00851821">
        <w:rPr>
          <w:rFonts w:ascii="楷体_GB2312" w:eastAsia="楷体_GB2312" w:hint="eastAsia"/>
          <w:b/>
          <w:sz w:val="28"/>
          <w:szCs w:val="28"/>
        </w:rPr>
        <w:t>院士（专家）工作站</w:t>
      </w:r>
      <w:r w:rsidR="0011467E" w:rsidRPr="00851821">
        <w:rPr>
          <w:rFonts w:ascii="楷体_GB2312" w:eastAsia="楷体_GB2312" w:hint="eastAsia"/>
          <w:b/>
          <w:sz w:val="28"/>
          <w:szCs w:val="28"/>
        </w:rPr>
        <w:t xml:space="preserve"> 制</w:t>
      </w:r>
    </w:p>
    <w:p w:rsidR="0011467E" w:rsidRDefault="0011467E" w:rsidP="00866C25">
      <w:pPr>
        <w:rPr>
          <w:rFonts w:ascii="仿宋_GB2312" w:eastAsia="仿宋_GB2312" w:hint="eastAsia"/>
          <w:sz w:val="28"/>
          <w:szCs w:val="28"/>
        </w:rPr>
      </w:pPr>
      <w:r>
        <w:br w:type="page"/>
      </w:r>
      <w:r>
        <w:rPr>
          <w:rFonts w:hint="eastAsia"/>
          <w:sz w:val="24"/>
        </w:rPr>
        <w:lastRenderedPageBreak/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>一、目的意义和国内外研究现状分析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11467E">
        <w:trPr>
          <w:trHeight w:val="12910"/>
        </w:trPr>
        <w:tc>
          <w:tcPr>
            <w:tcW w:w="8928" w:type="dxa"/>
          </w:tcPr>
          <w:p w:rsidR="0011467E" w:rsidRDefault="0011467E">
            <w:pPr>
              <w:rPr>
                <w:rFonts w:ascii="楷体_GB2312" w:eastAsia="楷体_GB2312" w:hint="eastAsia"/>
              </w:rPr>
            </w:pPr>
          </w:p>
        </w:tc>
      </w:tr>
    </w:tbl>
    <w:p w:rsidR="0011467E" w:rsidRDefault="0011467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二、研究方案</w:t>
      </w:r>
    </w:p>
    <w:p w:rsidR="0011467E" w:rsidRDefault="0011467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3"/>
      </w:tblGrid>
      <w:tr w:rsidR="0011467E">
        <w:trPr>
          <w:trHeight w:val="6051"/>
        </w:trPr>
        <w:tc>
          <w:tcPr>
            <w:tcW w:w="8943" w:type="dxa"/>
          </w:tcPr>
          <w:p w:rsidR="0011467E" w:rsidRDefault="0011467E">
            <w:pPr>
              <w:numPr>
                <w:ilvl w:val="0"/>
                <w:numId w:val="1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研究目标、研究内容</w:t>
            </w:r>
          </w:p>
          <w:p w:rsidR="0011467E" w:rsidRDefault="0011467E">
            <w:pPr>
              <w:rPr>
                <w:rFonts w:ascii="楷体_GB2312" w:eastAsia="楷体_GB2312"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  <w:tr w:rsidR="0011467E">
        <w:trPr>
          <w:trHeight w:val="6268"/>
        </w:trPr>
        <w:tc>
          <w:tcPr>
            <w:tcW w:w="8943" w:type="dxa"/>
          </w:tcPr>
          <w:p w:rsidR="0011467E" w:rsidRDefault="0011467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2、拟采取的研究方法、技术路线和试验方案</w:t>
            </w:r>
          </w:p>
          <w:p w:rsidR="0011467E" w:rsidRDefault="0011467E">
            <w:pPr>
              <w:rPr>
                <w:rFonts w:ascii="楷体_GB2312" w:eastAsia="楷体_GB2312"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</w:tbl>
    <w:p w:rsidR="0011467E" w:rsidRDefault="0011467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11467E">
        <w:trPr>
          <w:trHeight w:val="6687"/>
        </w:trPr>
        <w:tc>
          <w:tcPr>
            <w:tcW w:w="8928" w:type="dxa"/>
          </w:tcPr>
          <w:p w:rsidR="0011467E" w:rsidRDefault="0011467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3、项目实施进度安排及预期目标</w:t>
            </w:r>
          </w:p>
          <w:p w:rsidR="0011467E" w:rsidRDefault="0011467E">
            <w:pPr>
              <w:rPr>
                <w:rFonts w:ascii="楷体_GB2312" w:eastAsia="楷体_GB2312"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  <w:tr w:rsidR="0011467E">
        <w:trPr>
          <w:trHeight w:val="6830"/>
        </w:trPr>
        <w:tc>
          <w:tcPr>
            <w:tcW w:w="8928" w:type="dxa"/>
          </w:tcPr>
          <w:p w:rsidR="0011467E" w:rsidRDefault="0011467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4、本项目的特色与创新之处</w:t>
            </w:r>
          </w:p>
          <w:p w:rsidR="0011467E" w:rsidRDefault="0011467E">
            <w:pPr>
              <w:rPr>
                <w:rFonts w:ascii="楷体_GB2312" w:eastAsia="楷体_GB2312" w:hint="eastAsia"/>
                <w:b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</w:tbl>
    <w:p w:rsidR="0011467E" w:rsidRDefault="0011467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三、最终成果形式及成果预期水平</w:t>
      </w:r>
    </w:p>
    <w:p w:rsidR="0011467E" w:rsidRDefault="0011467E">
      <w:pPr>
        <w:rPr>
          <w:rFonts w:hint="eastAsia"/>
          <w:b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11467E">
        <w:trPr>
          <w:trHeight w:val="4033"/>
        </w:trPr>
        <w:tc>
          <w:tcPr>
            <w:tcW w:w="8928" w:type="dxa"/>
          </w:tcPr>
          <w:p w:rsidR="0011467E" w:rsidRDefault="0011467E">
            <w:pPr>
              <w:rPr>
                <w:rFonts w:ascii="楷体_GB2312" w:eastAsia="楷体_GB2312" w:hint="eastAsia"/>
              </w:rPr>
            </w:pPr>
          </w:p>
        </w:tc>
      </w:tr>
    </w:tbl>
    <w:p w:rsidR="0011467E" w:rsidRDefault="0011467E">
      <w:pPr>
        <w:rPr>
          <w:rFonts w:hint="eastAsia"/>
        </w:rPr>
      </w:pPr>
    </w:p>
    <w:p w:rsidR="0011467E" w:rsidRDefault="0011467E">
      <w:pPr>
        <w:rPr>
          <w:rFonts w:hint="eastAsia"/>
        </w:rPr>
      </w:pPr>
    </w:p>
    <w:p w:rsidR="0011467E" w:rsidRDefault="0011467E">
      <w:pPr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四、成果转化措施及社会、经济效益分析（限应用型项目填写）</w:t>
      </w:r>
    </w:p>
    <w:p w:rsidR="0011467E" w:rsidRDefault="0011467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3"/>
      </w:tblGrid>
      <w:tr w:rsidR="0011467E">
        <w:trPr>
          <w:trHeight w:val="6984"/>
        </w:trPr>
        <w:tc>
          <w:tcPr>
            <w:tcW w:w="8943" w:type="dxa"/>
          </w:tcPr>
          <w:p w:rsidR="0011467E" w:rsidRDefault="0011467E">
            <w:pPr>
              <w:rPr>
                <w:rFonts w:ascii="楷体_GB2312" w:eastAsia="楷体_GB2312" w:hint="eastAsia"/>
              </w:rPr>
            </w:pPr>
          </w:p>
        </w:tc>
      </w:tr>
    </w:tbl>
    <w:p w:rsidR="0011467E" w:rsidRDefault="0011467E">
      <w:pPr>
        <w:rPr>
          <w:rFonts w:hint="eastAsia"/>
        </w:rPr>
      </w:pPr>
    </w:p>
    <w:p w:rsidR="0011467E" w:rsidRDefault="0011467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五、现有工作基础和条件</w:t>
      </w:r>
    </w:p>
    <w:p w:rsidR="0011467E" w:rsidRDefault="0011467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11467E">
        <w:trPr>
          <w:trHeight w:val="4016"/>
        </w:trPr>
        <w:tc>
          <w:tcPr>
            <w:tcW w:w="8928" w:type="dxa"/>
          </w:tcPr>
          <w:p w:rsidR="0011467E" w:rsidRDefault="0011467E">
            <w:pPr>
              <w:numPr>
                <w:ilvl w:val="0"/>
                <w:numId w:val="2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与项目有关的前期研究状况</w:t>
            </w:r>
            <w:r w:rsidR="00E32AE8">
              <w:rPr>
                <w:rFonts w:ascii="仿宋_GB2312" w:eastAsia="仿宋_GB2312" w:hint="eastAsia"/>
                <w:b/>
                <w:sz w:val="24"/>
              </w:rPr>
              <w:t>（不得出现申报人姓名、申报单位名称）</w:t>
            </w:r>
          </w:p>
          <w:p w:rsidR="0011467E" w:rsidRDefault="0011467E">
            <w:pPr>
              <w:rPr>
                <w:rFonts w:ascii="楷体_GB2312" w:eastAsia="楷体_GB2312"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  <w:tr w:rsidR="0011467E">
        <w:trPr>
          <w:trHeight w:val="3108"/>
        </w:trPr>
        <w:tc>
          <w:tcPr>
            <w:tcW w:w="8928" w:type="dxa"/>
          </w:tcPr>
          <w:p w:rsidR="0011467E" w:rsidRDefault="0011467E">
            <w:pPr>
              <w:numPr>
                <w:ilvl w:val="0"/>
                <w:numId w:val="1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现有研究条件，尚缺少的实验条件和解决途径</w:t>
            </w:r>
          </w:p>
          <w:p w:rsidR="0011467E" w:rsidRDefault="0011467E">
            <w:pPr>
              <w:rPr>
                <w:rFonts w:ascii="楷体_GB2312" w:eastAsia="楷体_GB2312"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  <w:p w:rsidR="0011467E" w:rsidRDefault="0011467E">
            <w:pPr>
              <w:rPr>
                <w:rFonts w:hint="eastAsia"/>
              </w:rPr>
            </w:pPr>
          </w:p>
        </w:tc>
      </w:tr>
    </w:tbl>
    <w:p w:rsidR="0011467E" w:rsidRDefault="0011467E">
      <w:pPr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六、项目负责人承担的其它研究项目</w:t>
      </w:r>
    </w:p>
    <w:p w:rsidR="0011467E" w:rsidRDefault="0011467E">
      <w:pPr>
        <w:rPr>
          <w:rFonts w:hint="eastAsia"/>
          <w:sz w:val="1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60"/>
        <w:gridCol w:w="1980"/>
        <w:gridCol w:w="900"/>
        <w:gridCol w:w="1620"/>
      </w:tblGrid>
      <w:tr w:rsidR="0011467E"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项目来源</w:t>
            </w: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项目名称</w:t>
            </w: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起止年月</w:t>
            </w: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负责</w:t>
            </w:r>
          </w:p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或参加</w:t>
            </w: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进展或</w:t>
            </w:r>
          </w:p>
          <w:p w:rsidR="0011467E" w:rsidRDefault="0011467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完成情况</w:t>
            </w:r>
          </w:p>
        </w:tc>
      </w:tr>
      <w:tr w:rsidR="0011467E">
        <w:trPr>
          <w:trHeight w:val="567"/>
        </w:trPr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11467E">
        <w:trPr>
          <w:trHeight w:val="567"/>
        </w:trPr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11467E">
        <w:trPr>
          <w:trHeight w:val="567"/>
        </w:trPr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11467E">
        <w:trPr>
          <w:trHeight w:val="567"/>
        </w:trPr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11467E">
        <w:trPr>
          <w:trHeight w:val="567"/>
        </w:trPr>
        <w:tc>
          <w:tcPr>
            <w:tcW w:w="1368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11467E" w:rsidRDefault="0011467E">
            <w:pPr>
              <w:jc w:val="center"/>
              <w:rPr>
                <w:rFonts w:ascii="楷体_GB2312" w:eastAsia="楷体_GB2312" w:hint="eastAsia"/>
              </w:rPr>
            </w:pPr>
          </w:p>
        </w:tc>
      </w:tr>
    </w:tbl>
    <w:p w:rsidR="0011467E" w:rsidRDefault="0011467E">
      <w:pPr>
        <w:rPr>
          <w:rFonts w:hint="eastAsia"/>
          <w:b/>
          <w:sz w:val="24"/>
        </w:rPr>
      </w:pPr>
    </w:p>
    <w:p w:rsidR="0011467E" w:rsidRDefault="0011467E">
      <w:pPr>
        <w:rPr>
          <w:rFonts w:hint="eastAsia"/>
          <w:b/>
          <w:sz w:val="24"/>
        </w:rPr>
      </w:pPr>
    </w:p>
    <w:p w:rsidR="0011467E" w:rsidRDefault="0011467E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lastRenderedPageBreak/>
        <w:t>八、经费预算</w:t>
      </w:r>
    </w:p>
    <w:p w:rsidR="00E32AE8" w:rsidRDefault="00E32AE8">
      <w:pPr>
        <w:rPr>
          <w:rFonts w:hint="eastAsia"/>
          <w:b/>
          <w:sz w:val="24"/>
        </w:rPr>
      </w:pPr>
    </w:p>
    <w:tbl>
      <w:tblPr>
        <w:tblW w:w="9290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43"/>
        <w:gridCol w:w="4753"/>
        <w:gridCol w:w="1501"/>
        <w:gridCol w:w="1276"/>
        <w:gridCol w:w="1117"/>
      </w:tblGrid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序号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预算科目名称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划拨经费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自筹经费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合计</w:t>
            </w: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Style w:val="a4"/>
                <w:rFonts w:cs="宋体" w:hint="eastAsia"/>
              </w:rPr>
              <w:t>一、经费支出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Style w:val="a4"/>
                <w:rFonts w:cs="宋体"/>
              </w:rPr>
              <w:t>(</w:t>
            </w:r>
            <w:r>
              <w:rPr>
                <w:rStyle w:val="a4"/>
                <w:rFonts w:cs="宋体" w:hint="eastAsia"/>
              </w:rPr>
              <w:t>一</w:t>
            </w:r>
            <w:r>
              <w:rPr>
                <w:rStyle w:val="a4"/>
                <w:rFonts w:cs="宋体"/>
              </w:rPr>
              <w:t>)</w:t>
            </w:r>
            <w:r>
              <w:rPr>
                <w:rStyle w:val="a4"/>
                <w:rFonts w:cs="宋体" w:hint="eastAsia"/>
              </w:rPr>
              <w:t>直接费用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1</w:t>
            </w:r>
            <w:r>
              <w:rPr>
                <w:rFonts w:hint="eastAsia"/>
              </w:rPr>
              <w:t>、设备费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）购置设备费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）试制设备费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）设备改造与租赁费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2</w:t>
            </w:r>
            <w:r>
              <w:rPr>
                <w:rFonts w:hint="eastAsia"/>
              </w:rPr>
              <w:t>、材料费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3</w:t>
            </w:r>
            <w:r>
              <w:rPr>
                <w:rFonts w:hint="eastAsia"/>
              </w:rPr>
              <w:t>、测试化验加工费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4</w:t>
            </w:r>
            <w:r>
              <w:rPr>
                <w:rFonts w:hint="eastAsia"/>
              </w:rPr>
              <w:t>、燃料动力费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10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5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6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7</w:t>
            </w:r>
            <w:r>
              <w:rPr>
                <w:rFonts w:hint="eastAsia"/>
              </w:rPr>
              <w:t>、国际合作与交流费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8</w:t>
            </w:r>
            <w:r>
              <w:rPr>
                <w:rFonts w:hint="eastAsia"/>
              </w:rPr>
              <w:t>、出版</w:t>
            </w:r>
            <w:r>
              <w:t>/</w:t>
            </w:r>
            <w:r>
              <w:rPr>
                <w:rFonts w:hint="eastAsia"/>
              </w:rPr>
              <w:t>文献</w:t>
            </w:r>
            <w:r>
              <w:t>/</w:t>
            </w:r>
            <w:r>
              <w:rPr>
                <w:rFonts w:hint="eastAsia"/>
              </w:rPr>
              <w:t>信息传播</w:t>
            </w:r>
            <w:r>
              <w:t>/</w:t>
            </w:r>
            <w:r>
              <w:rPr>
                <w:rFonts w:hint="eastAsia"/>
              </w:rPr>
              <w:t>知识产权事务费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9</w:t>
            </w:r>
            <w:r>
              <w:rPr>
                <w:rFonts w:hint="eastAsia"/>
              </w:rPr>
              <w:t>、劳务费（</w:t>
            </w:r>
            <w:r>
              <w:rPr>
                <w:rFonts w:hint="eastAsia"/>
              </w:rPr>
              <w:t>0%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10</w:t>
            </w:r>
            <w:r>
              <w:rPr>
                <w:rFonts w:hint="eastAsia"/>
              </w:rPr>
              <w:t>、专家咨询费（不超过划拨经费</w:t>
            </w:r>
            <w:r>
              <w:rPr>
                <w:rFonts w:hint="eastAsia"/>
              </w:rPr>
              <w:t>3%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Style w:val="a4"/>
                <w:rFonts w:cs="宋体" w:hint="eastAsia"/>
              </w:rPr>
              <w:t>（二）间接费用</w:t>
            </w:r>
            <w:r>
              <w:rPr>
                <w:rStyle w:val="a4"/>
                <w:rFonts w:cs="宋体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1</w:t>
            </w:r>
            <w:r>
              <w:rPr>
                <w:rFonts w:hint="eastAsia"/>
              </w:rPr>
              <w:t>、水电气费（划拨经费</w:t>
            </w:r>
            <w:r>
              <w:t>2%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、管理费（</w:t>
            </w:r>
            <w:r>
              <w:rPr>
                <w:rFonts w:hint="eastAsia"/>
              </w:rPr>
              <w:t>划拨经费</w:t>
            </w:r>
            <w:r>
              <w:t>5%</w:t>
            </w:r>
            <w:r>
              <w:rPr>
                <w:rFonts w:hint="eastAsia"/>
                <w:bCs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19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rPr>
                <w:rStyle w:val="a4"/>
                <w:rFonts w:cs="宋体"/>
              </w:rPr>
            </w:pPr>
            <w:r>
              <w:rPr>
                <w:rStyle w:val="a4"/>
                <w:rFonts w:cs="宋体" w:hint="eastAsia"/>
              </w:rPr>
              <w:t>其中：绩效支出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20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left"/>
            </w:pPr>
            <w:r>
              <w:rPr>
                <w:rStyle w:val="a4"/>
                <w:rFonts w:cs="宋体" w:hint="eastAsia"/>
              </w:rPr>
              <w:t>二、经费来源</w:t>
            </w: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t>1</w:t>
            </w:r>
            <w:r>
              <w:rPr>
                <w:rFonts w:hint="eastAsia"/>
              </w:rPr>
              <w:t>、划拨经费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22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left"/>
            </w:pPr>
            <w:r>
              <w:t>2</w:t>
            </w:r>
            <w:r>
              <w:rPr>
                <w:rFonts w:hint="eastAsia"/>
              </w:rPr>
              <w:t>、自筹经费来源</w:t>
            </w: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）其他财政拨款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  <w:tr w:rsidR="00E32AE8" w:rsidTr="00E32AE8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  <w:r>
              <w:t>24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）其他资金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AE8" w:rsidRDefault="00E32AE8" w:rsidP="00C93154">
            <w:pPr>
              <w:jc w:val="center"/>
            </w:pPr>
          </w:p>
        </w:tc>
      </w:tr>
    </w:tbl>
    <w:p w:rsidR="0011467E" w:rsidRDefault="0011467E">
      <w:pPr>
        <w:rPr>
          <w:rFonts w:ascii="仿宋_GB2312" w:eastAsia="仿宋_GB2312" w:hint="eastAsia"/>
          <w:b/>
          <w:sz w:val="24"/>
        </w:rPr>
      </w:pPr>
    </w:p>
    <w:p w:rsidR="0011467E" w:rsidRDefault="0011467E">
      <w:pPr>
        <w:rPr>
          <w:rFonts w:ascii="仿宋_GB2312" w:eastAsia="仿宋_GB2312" w:hint="eastAsia"/>
          <w:b/>
          <w:sz w:val="24"/>
        </w:rPr>
      </w:pPr>
    </w:p>
    <w:sectPr w:rsidR="0011467E">
      <w:footerReference w:type="default" r:id="rId7"/>
      <w:pgSz w:w="11906" w:h="16838"/>
      <w:pgMar w:top="1440" w:right="1286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8F" w:rsidRDefault="004F478F">
      <w:r>
        <w:separator/>
      </w:r>
    </w:p>
  </w:endnote>
  <w:endnote w:type="continuationSeparator" w:id="0">
    <w:p w:rsidR="004F478F" w:rsidRDefault="004F4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67E" w:rsidRDefault="0011467E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32AE8">
      <w:rPr>
        <w:rStyle w:val="a3"/>
        <w:noProof/>
      </w:rPr>
      <w:t>3</w:t>
    </w:r>
    <w:r>
      <w:fldChar w:fldCharType="end"/>
    </w:r>
  </w:p>
  <w:p w:rsidR="0011467E" w:rsidRDefault="0011467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8F" w:rsidRDefault="004F478F">
      <w:r>
        <w:separator/>
      </w:r>
    </w:p>
  </w:footnote>
  <w:footnote w:type="continuationSeparator" w:id="0">
    <w:p w:rsidR="004F478F" w:rsidRDefault="004F47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85CA9"/>
    <w:multiLevelType w:val="multilevel"/>
    <w:tmpl w:val="1D185CA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CD83DFE"/>
    <w:multiLevelType w:val="multilevel"/>
    <w:tmpl w:val="7CD83DF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FA7"/>
    <w:rsid w:val="00005CAC"/>
    <w:rsid w:val="00050702"/>
    <w:rsid w:val="00074EC9"/>
    <w:rsid w:val="000A6C90"/>
    <w:rsid w:val="000E34FA"/>
    <w:rsid w:val="000F37BA"/>
    <w:rsid w:val="0011467E"/>
    <w:rsid w:val="00171A45"/>
    <w:rsid w:val="00173856"/>
    <w:rsid w:val="001C1980"/>
    <w:rsid w:val="00210598"/>
    <w:rsid w:val="0028355A"/>
    <w:rsid w:val="002C34AF"/>
    <w:rsid w:val="002E6E9E"/>
    <w:rsid w:val="00302195"/>
    <w:rsid w:val="00303F9C"/>
    <w:rsid w:val="003421B2"/>
    <w:rsid w:val="003943FF"/>
    <w:rsid w:val="003A3811"/>
    <w:rsid w:val="003B0D14"/>
    <w:rsid w:val="00422F7D"/>
    <w:rsid w:val="00442614"/>
    <w:rsid w:val="00465C21"/>
    <w:rsid w:val="004D2755"/>
    <w:rsid w:val="004D2EB5"/>
    <w:rsid w:val="004F478F"/>
    <w:rsid w:val="00501028"/>
    <w:rsid w:val="00504F82"/>
    <w:rsid w:val="00517248"/>
    <w:rsid w:val="005244F7"/>
    <w:rsid w:val="005D1FA7"/>
    <w:rsid w:val="0062346A"/>
    <w:rsid w:val="00682E9F"/>
    <w:rsid w:val="00693280"/>
    <w:rsid w:val="006E0259"/>
    <w:rsid w:val="00701CE1"/>
    <w:rsid w:val="00710E7D"/>
    <w:rsid w:val="00763FC1"/>
    <w:rsid w:val="00807EC5"/>
    <w:rsid w:val="00851821"/>
    <w:rsid w:val="0085300A"/>
    <w:rsid w:val="00865AE5"/>
    <w:rsid w:val="00866C25"/>
    <w:rsid w:val="0089068E"/>
    <w:rsid w:val="008B2751"/>
    <w:rsid w:val="00914E17"/>
    <w:rsid w:val="0094092E"/>
    <w:rsid w:val="00947E5D"/>
    <w:rsid w:val="00960F61"/>
    <w:rsid w:val="009C0D78"/>
    <w:rsid w:val="009D626B"/>
    <w:rsid w:val="009E6F97"/>
    <w:rsid w:val="00A25A9B"/>
    <w:rsid w:val="00AA7702"/>
    <w:rsid w:val="00B10663"/>
    <w:rsid w:val="00B63D1B"/>
    <w:rsid w:val="00B85F89"/>
    <w:rsid w:val="00B96A54"/>
    <w:rsid w:val="00BF79BA"/>
    <w:rsid w:val="00C01C3C"/>
    <w:rsid w:val="00C05FD3"/>
    <w:rsid w:val="00C51529"/>
    <w:rsid w:val="00C73C70"/>
    <w:rsid w:val="00CA1818"/>
    <w:rsid w:val="00CB3456"/>
    <w:rsid w:val="00D14C39"/>
    <w:rsid w:val="00D41583"/>
    <w:rsid w:val="00D5414C"/>
    <w:rsid w:val="00D845DB"/>
    <w:rsid w:val="00DB085D"/>
    <w:rsid w:val="00DD51B4"/>
    <w:rsid w:val="00DF40B9"/>
    <w:rsid w:val="00DF68F2"/>
    <w:rsid w:val="00E32AE8"/>
    <w:rsid w:val="00E349B6"/>
    <w:rsid w:val="00E533BC"/>
    <w:rsid w:val="00E55A6F"/>
    <w:rsid w:val="00E61387"/>
    <w:rsid w:val="00EA233E"/>
    <w:rsid w:val="00EB4254"/>
    <w:rsid w:val="00F025F7"/>
    <w:rsid w:val="00F31557"/>
    <w:rsid w:val="00F357E6"/>
    <w:rsid w:val="00FB3FF9"/>
    <w:rsid w:val="00FF77B1"/>
    <w:rsid w:val="3F40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styleId="a4">
    <w:name w:val="Strong"/>
    <w:uiPriority w:val="99"/>
    <w:qFormat/>
    <w:rPr>
      <w:rFonts w:cs="Times New Roman"/>
      <w:b/>
      <w:bCs/>
    </w:rPr>
  </w:style>
  <w:style w:type="character" w:customStyle="1" w:styleId="Char">
    <w:name w:val="批注框文本 Char"/>
    <w:link w:val="a5"/>
    <w:rPr>
      <w:kern w:val="2"/>
      <w:sz w:val="18"/>
      <w:szCs w:val="18"/>
    </w:rPr>
  </w:style>
  <w:style w:type="paragraph" w:styleId="a5">
    <w:name w:val="Balloon Text"/>
    <w:basedOn w:val="a"/>
    <w:link w:val="Char"/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138</Words>
  <Characters>787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MC SYSTEM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企业信息化与物联网测控技术四川省高校重点实验室</dc:title>
  <dc:creator>MC SYSTEM</dc:creator>
  <cp:lastModifiedBy>谢斌</cp:lastModifiedBy>
  <cp:revision>2</cp:revision>
  <cp:lastPrinted>2015-03-26T02:45:00Z</cp:lastPrinted>
  <dcterms:created xsi:type="dcterms:W3CDTF">2017-12-07T01:28:00Z</dcterms:created>
  <dcterms:modified xsi:type="dcterms:W3CDTF">2017-12-07T01:28:00Z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