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4D70">
      <w:pPr>
        <w:spacing w:line="360" w:lineRule="auto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附件：</w:t>
      </w:r>
    </w:p>
    <w:p w14:paraId="4BE7DF85">
      <w:pPr>
        <w:spacing w:line="360" w:lineRule="auto"/>
        <w:jc w:val="left"/>
        <w:rPr>
          <w:rFonts w:hint="eastAsia" w:ascii="黑体" w:eastAsia="黑体"/>
          <w:b/>
          <w:sz w:val="32"/>
          <w:szCs w:val="32"/>
        </w:rPr>
      </w:pPr>
    </w:p>
    <w:p w14:paraId="2AE82F88">
      <w:pPr>
        <w:spacing w:line="360" w:lineRule="auto"/>
        <w:jc w:val="center"/>
        <w:rPr>
          <w:rFonts w:hint="default" w:ascii="黑体" w:eastAsia="黑体"/>
          <w:b/>
          <w:sz w:val="32"/>
          <w:szCs w:val="32"/>
          <w:lang w:val="en-US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拟申报2026年度中国发明协会发明创业奖创新奖公示</w:t>
      </w:r>
    </w:p>
    <w:p w14:paraId="409CC572">
      <w:pPr>
        <w:spacing w:line="360" w:lineRule="auto"/>
        <w:rPr>
          <w:rFonts w:hint="eastAsia"/>
          <w:sz w:val="24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365"/>
      </w:tblGrid>
      <w:tr w14:paraId="2724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8" w:type="pct"/>
            <w:noWrap w:val="0"/>
            <w:vAlign w:val="center"/>
          </w:tcPr>
          <w:p w14:paraId="059408D3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4361" w:type="pct"/>
            <w:noWrap w:val="0"/>
            <w:vAlign w:val="center"/>
          </w:tcPr>
          <w:p w14:paraId="7F984000"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核废物包装体层析γ扫描放射性无损检测关键技术与装备</w:t>
            </w:r>
          </w:p>
        </w:tc>
      </w:tr>
      <w:tr w14:paraId="5C3E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8" w:type="pct"/>
            <w:noWrap w:val="0"/>
            <w:vAlign w:val="center"/>
          </w:tcPr>
          <w:p w14:paraId="7725CB7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主要完成人</w:t>
            </w:r>
          </w:p>
        </w:tc>
        <w:tc>
          <w:tcPr>
            <w:tcW w:w="4361" w:type="pct"/>
            <w:noWrap w:val="0"/>
            <w:vAlign w:val="center"/>
          </w:tcPr>
          <w:p w14:paraId="6A7FA167"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石睿，吴亚东，郑洪龙，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杨剑波，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赵飞翔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庹先国</w:t>
            </w:r>
          </w:p>
        </w:tc>
      </w:tr>
      <w:tr w14:paraId="4E56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8" w:type="pct"/>
            <w:noWrap w:val="0"/>
            <w:vAlign w:val="center"/>
          </w:tcPr>
          <w:p w14:paraId="2F1334D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主要完成单位</w:t>
            </w:r>
          </w:p>
        </w:tc>
        <w:tc>
          <w:tcPr>
            <w:tcW w:w="4361" w:type="pct"/>
            <w:noWrap w:val="0"/>
            <w:vAlign w:val="center"/>
          </w:tcPr>
          <w:p w14:paraId="6B290F19"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四川轻化工大学</w:t>
            </w:r>
          </w:p>
        </w:tc>
      </w:tr>
      <w:tr w14:paraId="26A1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38" w:type="pct"/>
            <w:noWrap w:val="0"/>
            <w:vAlign w:val="center"/>
          </w:tcPr>
          <w:p w14:paraId="7FC4D4D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提名单位</w:t>
            </w:r>
          </w:p>
        </w:tc>
        <w:tc>
          <w:tcPr>
            <w:tcW w:w="4361" w:type="pct"/>
            <w:noWrap w:val="0"/>
            <w:vAlign w:val="center"/>
          </w:tcPr>
          <w:p w14:paraId="68BFFA3A">
            <w:p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四川轻化工大学</w:t>
            </w:r>
            <w:bookmarkStart w:id="0" w:name="_GoBack"/>
            <w:bookmarkEnd w:id="0"/>
          </w:p>
        </w:tc>
      </w:tr>
      <w:tr w14:paraId="1013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38" w:type="pct"/>
            <w:noWrap w:val="0"/>
            <w:vAlign w:val="center"/>
          </w:tcPr>
          <w:p w14:paraId="198C3B5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提名意见</w:t>
            </w:r>
          </w:p>
        </w:tc>
        <w:tc>
          <w:tcPr>
            <w:tcW w:w="4361" w:type="pct"/>
            <w:noWrap w:val="0"/>
            <w:vAlign w:val="center"/>
          </w:tcPr>
          <w:p w14:paraId="548D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核废物检测是核废物回收、处理与处置中必不可少的环节。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层析γ扫描技术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能够对非均匀分布的核废物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包装体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进行定性（核素种类）、定量（活度）和定位（活度分布）分析，是目前针对核废物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包装体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无损检测的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主要手段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该项目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针对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当前层析γ扫描技术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周期长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能谱解析误差大、图像重建质量低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瓶颈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问题，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提出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了阵列探测器层析γ扫描检测技术、方法体系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及其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装备，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为核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废物分类处置和核安全监管中对核废物包装体精准表征的重大需求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提供了自主可控的关键技术支撑。</w:t>
            </w:r>
          </w:p>
          <w:p w14:paraId="5F961F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项目所提出的阵列探测器稀疏扫描与自适应测量相结合的层析γ扫描高效检测方法，有效解决了传统TGS检测效率低、测量周期长的问题。所提出的基于二维深度卷积神经网络的复杂γ能谱解析、效率刻度与快速核素识别一体化技术链，提升了能谱解析的准确性、实时性和工程适用性。所提出的面向稀疏投影数据的深度学习图像重建方法，有效提升了核废物放射性定量分析精度和质量。</w:t>
            </w:r>
          </w:p>
          <w:p w14:paraId="6DB2143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目前，该项目已获授权国家发明专利14项，已公开专利6项，发表该领域权威期刊代表性论文23篇，形成了“阵列探测器自适应扫描测量—复杂γ能谱解析与识别—智能图像重建”自主知识产权体系，论文成果已被国内外同行广泛引用，所形成的技术已应用于国内相关科研院所、国家级高新技术企业，为核废物的高效无损检测贡献了关键力量。</w:t>
            </w:r>
          </w:p>
          <w:p w14:paraId="63EB93C7">
            <w:p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基于上述创新点，同意提名“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核废物包装体层析γ扫描放射性无损检测关键技术与装备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”项目为中国发明协会发明创业奖创新奖二等奖。</w:t>
            </w:r>
          </w:p>
        </w:tc>
      </w:tr>
      <w:tr w14:paraId="6AC1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638" w:type="pct"/>
            <w:noWrap w:val="0"/>
            <w:vAlign w:val="center"/>
          </w:tcPr>
          <w:p w14:paraId="223305D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</w:rPr>
              <w:t>主要知识产权和标准规范等目录</w:t>
            </w:r>
          </w:p>
        </w:tc>
        <w:tc>
          <w:tcPr>
            <w:tcW w:w="4361" w:type="pct"/>
            <w:noWrap w:val="0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0"/>
              <w:gridCol w:w="3080"/>
              <w:gridCol w:w="2155"/>
              <w:gridCol w:w="1936"/>
              <w:gridCol w:w="3288"/>
            </w:tblGrid>
            <w:tr w14:paraId="6B0C23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1001EBB6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知识产权标准（标准）类别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5FA5F13E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知识产权（标准）具体名称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147AD35F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授权号（标准编号）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5132D71F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权利人（标准起草单位）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2E4D7D49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发明人</w:t>
                  </w:r>
                </w:p>
              </w:tc>
            </w:tr>
            <w:tr w14:paraId="145729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76E3C163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0B552B53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扇形阵列探测器层析γ扫描核废物桶检测装置及检测方法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1EEFF474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2019 1 0656302.7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4C1CF1B3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333D851C">
                  <w:p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石睿, 庹先国, 张贵宇, 韩强, 陆景, 王琦标, 邓超, 荣文钲</w:t>
                  </w:r>
                </w:p>
              </w:tc>
            </w:tr>
            <w:tr w14:paraId="759504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0F2B0B34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0A92893A">
                  <w:pPr>
                    <w:pStyle w:val="7"/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基于深度学习的层析γ扫描图像重建方法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12012E32">
                  <w:pPr>
                    <w:pStyle w:val="7"/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2022 1 0737502.7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3840CB9B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4B5829E7">
                  <w:p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>石睿, 王昌铭, 庹先国, 郑洪龙, 杨广, 王洲, 刘一瑭</w:t>
                  </w:r>
                </w:p>
              </w:tc>
            </w:tr>
            <w:tr w14:paraId="54EDF1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5853DE87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3E1D3114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一种γ辐射探测器可移动轨道式实验平台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6AB59EB8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2020 1 1418431.1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72ABEDBC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225DB37F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石睿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庹先国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张松柏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罗庚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母湘樊</w:t>
                  </w:r>
                </w:p>
              </w:tc>
            </w:tr>
            <w:tr w14:paraId="432BE1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693EB1EF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70D3630D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基于点源空间效率函数的层析γ扫描体素效率刻度方法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36F5F09C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2018 1 1487228.2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7188B7D1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5023A42B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郑洪龙, 庹先国, 石睿, 李怀良, 王琦标, 邓超, 李志刚, 何艾静, 刘威, 王叶蔺</w:t>
                  </w:r>
                </w:p>
              </w:tc>
            </w:tr>
            <w:tr w14:paraId="3E3220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674168B7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26DDC70B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基于GA-BP神经网络的辐射场三维重建方法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2E861F5A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sz w:val="21"/>
                      <w:szCs w:val="21"/>
                      <w:lang w:val="en-US" w:eastAsia="zh-CN"/>
                    </w:rPr>
                    <w:t>ZL202411835710.6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4B0EBA2F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2178E792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石睿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张倩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苟睿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吴亚东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庹先国</w:t>
                  </w:r>
                </w:p>
              </w:tc>
            </w:tr>
            <w:tr w14:paraId="11B319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47D1BF5C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35457C4A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利用逐步逼近SNIP计算扣除γ能谱全谱本底的方法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7C8E1D65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2017 1 0385156.X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34559B28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15828517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石睿, 庹先国, 李怀良, 姚晓雨, 许阳阳, 李强, 刘宇琦, 郑洪龙</w:t>
                  </w:r>
                </w:p>
              </w:tc>
            </w:tr>
            <w:tr w14:paraId="757797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7580538C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734BE3EA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基于HHT频带能量特征和卷积神经网络的核素识别方法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57617A0B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2022 1 0283309.0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187AA403">
                  <w:pPr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42F701FC">
                  <w:pPr>
                    <w:pStyle w:val="4"/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石睿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赵威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刘一瑭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王博</w:t>
                  </w:r>
                </w:p>
              </w:tc>
            </w:tr>
            <w:tr w14:paraId="0851D5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16514B0D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12A06654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基于FPGA及轻量化CNN嵌入式快速核素识别方法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29ADC89F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2022 1 1530388.7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72BB7E80">
                  <w:pPr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23CBD986">
                  <w:p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石睿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王博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庹先国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杨剑波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郑洪龙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赵威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兰运良</w:t>
                  </w:r>
                </w:p>
              </w:tc>
            </w:tr>
            <w:tr w14:paraId="78E104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0FB3F293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4469D044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基于一种碲锌镉探测器伽马能谱全能峰函数的解析方法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294F66D3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2022 1 1527754.3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35B1F890">
                  <w:pPr>
                    <w:spacing w:line="280" w:lineRule="exact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74CC582D">
                  <w:p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石睿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李珍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庹先国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杨剑波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郑洪龙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杨广</w:t>
                  </w:r>
                </w:p>
              </w:tc>
            </w:tr>
            <w:tr w14:paraId="0712D5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noWrap w:val="0"/>
                  <w:vAlign w:val="center"/>
                </w:tcPr>
                <w:p w14:paraId="7BDC43F7">
                  <w:pPr>
                    <w:spacing w:line="360" w:lineRule="exac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发明专利</w:t>
                  </w:r>
                </w:p>
              </w:tc>
              <w:tc>
                <w:tcPr>
                  <w:tcW w:w="3080" w:type="dxa"/>
                  <w:noWrap w:val="0"/>
                  <w:vAlign w:val="center"/>
                </w:tcPr>
                <w:p w14:paraId="6DC1DD28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default" w:ascii="Times New Roman" w:hAnsi="Times New Roman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核废物桶分层γ扫描中确定点源径向位置的方法</w:t>
                  </w:r>
                </w:p>
              </w:tc>
              <w:tc>
                <w:tcPr>
                  <w:tcW w:w="2155" w:type="dxa"/>
                  <w:noWrap w:val="0"/>
                  <w:vAlign w:val="center"/>
                </w:tcPr>
                <w:p w14:paraId="4568725A">
                  <w:pPr>
                    <w:pStyle w:val="7"/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  <w:t>ZL 2017 1 0816063.8</w:t>
                  </w:r>
                </w:p>
              </w:tc>
              <w:tc>
                <w:tcPr>
                  <w:tcW w:w="1936" w:type="dxa"/>
                  <w:noWrap w:val="0"/>
                  <w:vAlign w:val="center"/>
                </w:tcPr>
                <w:p w14:paraId="4B3258B4">
                  <w:pPr>
                    <w:snapToGrid w:val="0"/>
                    <w:spacing w:line="0" w:lineRule="atLeast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  <w:t>四川轻化工大学</w:t>
                  </w:r>
                </w:p>
              </w:tc>
              <w:tc>
                <w:tcPr>
                  <w:tcW w:w="3288" w:type="dxa"/>
                  <w:noWrap w:val="0"/>
                  <w:vAlign w:val="center"/>
                </w:tcPr>
                <w:p w14:paraId="15F5F961">
                  <w:pPr>
                    <w:spacing w:line="360" w:lineRule="exact"/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/>
                      <w:sz w:val="21"/>
                      <w:szCs w:val="21"/>
                    </w:rPr>
                    <w:t>石睿, 庹先国, 李志刚, 刘宇琦, 郑洪龙, 许阳阳, 姚晓雨, 李强, 李怀良</w:t>
                  </w:r>
                </w:p>
              </w:tc>
            </w:tr>
          </w:tbl>
          <w:p w14:paraId="1F261C1B">
            <w:pPr>
              <w:spacing w:line="3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A7A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38" w:type="pct"/>
            <w:noWrap w:val="0"/>
            <w:vAlign w:val="center"/>
          </w:tcPr>
          <w:p w14:paraId="45DA8F0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2"/>
                <w:lang w:val="en-US" w:eastAsia="zh-CN"/>
              </w:rPr>
              <w:t>获奖</w:t>
            </w:r>
          </w:p>
        </w:tc>
        <w:tc>
          <w:tcPr>
            <w:tcW w:w="4361" w:type="pct"/>
            <w:noWrap w:val="0"/>
            <w:vAlign w:val="center"/>
          </w:tcPr>
          <w:p w14:paraId="50DFFF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2023年12月，主要完成人参与的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放射性废物桶自动分析与快速检测技术及应用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中国兵器装备集团技术进步奖三等奖。</w:t>
            </w:r>
          </w:p>
        </w:tc>
      </w:tr>
    </w:tbl>
    <w:p w14:paraId="77DE60E5">
      <w:pPr>
        <w:spacing w:line="360" w:lineRule="auto"/>
        <w:rPr>
          <w:rFonts w:hint="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un-ExtA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swiss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46DFE"/>
    <w:multiLevelType w:val="singleLevel"/>
    <w:tmpl w:val="F8546D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4149"/>
    <w:rsid w:val="000E46E5"/>
    <w:rsid w:val="000F75B5"/>
    <w:rsid w:val="001037CF"/>
    <w:rsid w:val="001222ED"/>
    <w:rsid w:val="00177CBC"/>
    <w:rsid w:val="00211C68"/>
    <w:rsid w:val="00322975"/>
    <w:rsid w:val="00356FDF"/>
    <w:rsid w:val="003B6977"/>
    <w:rsid w:val="003E0823"/>
    <w:rsid w:val="00411540"/>
    <w:rsid w:val="0048550D"/>
    <w:rsid w:val="00525192"/>
    <w:rsid w:val="00533461"/>
    <w:rsid w:val="00542540"/>
    <w:rsid w:val="005879B6"/>
    <w:rsid w:val="005D6104"/>
    <w:rsid w:val="006050FA"/>
    <w:rsid w:val="006231CF"/>
    <w:rsid w:val="00670CA9"/>
    <w:rsid w:val="00686FD1"/>
    <w:rsid w:val="007374AD"/>
    <w:rsid w:val="007956A1"/>
    <w:rsid w:val="007E1696"/>
    <w:rsid w:val="008248A2"/>
    <w:rsid w:val="00843850"/>
    <w:rsid w:val="00855CB9"/>
    <w:rsid w:val="008A6DEF"/>
    <w:rsid w:val="008B7541"/>
    <w:rsid w:val="009F153F"/>
    <w:rsid w:val="00A059C1"/>
    <w:rsid w:val="00A419BB"/>
    <w:rsid w:val="00B84AAE"/>
    <w:rsid w:val="00BB5A9A"/>
    <w:rsid w:val="00C01DC1"/>
    <w:rsid w:val="00C46B01"/>
    <w:rsid w:val="00C5376B"/>
    <w:rsid w:val="00CD005F"/>
    <w:rsid w:val="00CD4678"/>
    <w:rsid w:val="00CE1A35"/>
    <w:rsid w:val="00CE3B14"/>
    <w:rsid w:val="00D7364A"/>
    <w:rsid w:val="00EA1676"/>
    <w:rsid w:val="00EF29A6"/>
    <w:rsid w:val="00F55E65"/>
    <w:rsid w:val="00F97343"/>
    <w:rsid w:val="00FB56A3"/>
    <w:rsid w:val="01D84888"/>
    <w:rsid w:val="027E1226"/>
    <w:rsid w:val="05726DA2"/>
    <w:rsid w:val="0B1150F2"/>
    <w:rsid w:val="0EE7435D"/>
    <w:rsid w:val="0FEF171B"/>
    <w:rsid w:val="13781A7E"/>
    <w:rsid w:val="1B972C67"/>
    <w:rsid w:val="1E8C1CFC"/>
    <w:rsid w:val="25A57FCF"/>
    <w:rsid w:val="27CE64E0"/>
    <w:rsid w:val="2E9F6DBD"/>
    <w:rsid w:val="3014442E"/>
    <w:rsid w:val="348022D1"/>
    <w:rsid w:val="381F0BC1"/>
    <w:rsid w:val="3A6F5083"/>
    <w:rsid w:val="3C87642E"/>
    <w:rsid w:val="3F0A537A"/>
    <w:rsid w:val="422E75D1"/>
    <w:rsid w:val="46172DB2"/>
    <w:rsid w:val="47780295"/>
    <w:rsid w:val="5C675762"/>
    <w:rsid w:val="5FF01979"/>
    <w:rsid w:val="648F3CAE"/>
    <w:rsid w:val="6734105D"/>
    <w:rsid w:val="684B23DC"/>
    <w:rsid w:val="6A415844"/>
    <w:rsid w:val="7014429B"/>
    <w:rsid w:val="714D0EBC"/>
    <w:rsid w:val="73B61051"/>
    <w:rsid w:val="79132AA2"/>
    <w:rsid w:val="7C224DAA"/>
    <w:rsid w:val="7DA95783"/>
    <w:rsid w:val="7EAC4E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link w:val="13"/>
    <w:qFormat/>
    <w:uiPriority w:val="99"/>
    <w:pPr>
      <w:wordWrap w:val="0"/>
      <w:spacing w:line="360" w:lineRule="auto"/>
      <w:ind w:firstLine="480" w:firstLineChars="200"/>
    </w:pPr>
    <w:rPr>
      <w:rFonts w:ascii="仿宋_GB2312" w:hAnsi="仿宋_GB2312" w:eastAsia="等线"/>
      <w:kern w:val="0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Hyperlink"/>
    <w:uiPriority w:val="0"/>
    <w:rPr>
      <w:color w:val="0563C1"/>
      <w:u w:val="single"/>
    </w:rPr>
  </w:style>
  <w:style w:type="character" w:customStyle="1" w:styleId="13">
    <w:name w:val="纯文本 字符"/>
    <w:link w:val="4"/>
    <w:qFormat/>
    <w:uiPriority w:val="99"/>
    <w:rPr>
      <w:rFonts w:ascii="仿宋_GB2312" w:hAnsi="仿宋_GB2312" w:eastAsia="等线"/>
      <w:sz w:val="21"/>
      <w:szCs w:val="24"/>
    </w:rPr>
  </w:style>
  <w:style w:type="character" w:customStyle="1" w:styleId="14">
    <w:name w:val="页脚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uiPriority w:val="0"/>
    <w:rPr>
      <w:rFonts w:ascii="Calibri" w:hAnsi="Calibri"/>
      <w:kern w:val="2"/>
      <w:sz w:val="18"/>
      <w:szCs w:val="18"/>
    </w:rPr>
  </w:style>
  <w:style w:type="character" w:styleId="16">
    <w:name w:val=""/>
    <w:unhideWhenUsed/>
    <w:uiPriority w:val="99"/>
    <w:rPr>
      <w:color w:val="605E5C"/>
      <w:shd w:val="clear" w:color="auto" w:fill="E1DFDD"/>
    </w:rPr>
  </w:style>
  <w:style w:type="character" w:customStyle="1" w:styleId="17">
    <w:name w:val="fontstyle01"/>
    <w:basedOn w:val="10"/>
    <w:uiPriority w:val="0"/>
    <w:rPr>
      <w:rFonts w:ascii="Sun-ExtA" w:hAnsi="Sun-ExtA" w:eastAsia="Sun-ExtA" w:cs="Sun-ExtA"/>
      <w:color w:val="000000"/>
      <w:sz w:val="30"/>
      <w:szCs w:val="30"/>
    </w:rPr>
  </w:style>
  <w:style w:type="paragraph" w:customStyle="1" w:styleId="18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舒体" w:hAnsi="方正舒体" w:eastAsia="方正舒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1450</Characters>
  <Lines>22</Lines>
  <Paragraphs>6</Paragraphs>
  <TotalTime>1</TotalTime>
  <ScaleCrop>false</ScaleCrop>
  <LinksUpToDate>false</LinksUpToDate>
  <CharactersWithSpaces>1458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2025-12-25T09:37:00Z</dcterms:created>
  <dc:creator>yeyang</dc:creator>
  <cp:lastModifiedBy>Administrator</cp:lastModifiedBy>
  <dcterms:modified xsi:type="dcterms:W3CDTF">2026-05-25T04:40:48Z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eyJoZGlkIjoiMzViZjE0MzU4OTEyNzM4MzIxNmNhYTk4NjFjYWIzYmMiLCJ1c2VySWQiOiIyNjAzNTIwOTUifQ==</vt:lpwstr>
  </property>
  <property fmtid="{D5CDD505-2E9C-101B-9397-08002B2CF9AE}" pid="4" name="ICV">
    <vt:lpwstr>343A5CCF708849D984F2F84DB3DB172D_13</vt:lpwstr>
  </property>
</Properties>
</file>