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3915C">
      <w:pPr>
        <w:jc w:val="center"/>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lang w:val="en-US" w:eastAsia="zh-CN"/>
        </w:rPr>
        <w:t>2025</w:t>
      </w:r>
      <w:r>
        <w:rPr>
          <w:rFonts w:hint="eastAsia" w:ascii="Times New Roman" w:hAnsi="Times New Roman" w:eastAsia="宋体" w:cs="Times New Roman"/>
          <w:b/>
          <w:sz w:val="30"/>
          <w:szCs w:val="30"/>
        </w:rPr>
        <w:t>年</w:t>
      </w:r>
      <w:r>
        <w:rPr>
          <w:rFonts w:hint="eastAsia" w:ascii="Times New Roman" w:hAnsi="Times New Roman" w:eastAsia="宋体" w:cs="Times New Roman"/>
          <w:b/>
          <w:sz w:val="30"/>
          <w:szCs w:val="30"/>
          <w:lang w:val="en-US" w:eastAsia="zh-CN"/>
        </w:rPr>
        <w:t>中国产学研合作促进会科技创新奖</w:t>
      </w:r>
      <w:r>
        <w:rPr>
          <w:rFonts w:hint="eastAsia" w:ascii="Times New Roman" w:hAnsi="Times New Roman" w:eastAsia="宋体" w:cs="Times New Roman"/>
          <w:b/>
          <w:sz w:val="30"/>
          <w:szCs w:val="30"/>
        </w:rPr>
        <w:t>提名公示</w:t>
      </w:r>
    </w:p>
    <w:p w14:paraId="54DA598A">
      <w:pPr>
        <w:widowControl/>
        <w:jc w:val="center"/>
        <w:rPr>
          <w:rFonts w:ascii="黑体" w:eastAsia="黑体"/>
          <w:b/>
          <w:sz w:val="32"/>
          <w:szCs w:val="32"/>
        </w:rPr>
      </w:pPr>
      <w:r>
        <w:rPr>
          <w:rFonts w:hint="eastAsia" w:ascii="Times New Roman" w:hAnsi="Times New Roman" w:cs="Times New Roman"/>
          <w:b/>
          <w:sz w:val="28"/>
          <w:szCs w:val="28"/>
        </w:rPr>
        <w:t>“</w:t>
      </w:r>
      <w:r>
        <w:rPr>
          <w:rFonts w:hint="eastAsia" w:ascii="宋体" w:hAnsi="宋体"/>
          <w:b/>
          <w:spacing w:val="4"/>
          <w:sz w:val="32"/>
          <w:szCs w:val="32"/>
          <w:highlight w:val="none"/>
          <w:u w:val="none"/>
          <w:lang w:val="en-US" w:eastAsia="zh-CN"/>
        </w:rPr>
        <w:t>火电厂湿法脱硫烟囱防腐涂层关键技术及应用</w:t>
      </w:r>
      <w:r>
        <w:rPr>
          <w:rFonts w:hint="eastAsia" w:ascii="Times New Roman" w:hAnsi="Times New Roman" w:cs="Times New Roman"/>
          <w:b/>
          <w:sz w:val="28"/>
          <w:szCs w:val="28"/>
        </w:rPr>
        <w:t>”</w:t>
      </w:r>
    </w:p>
    <w:p w14:paraId="284E2819">
      <w:pPr>
        <w:rPr>
          <w:rFonts w:hint="eastAsia" w:eastAsia="仿宋_GB2312"/>
          <w:sz w:val="24"/>
          <w:szCs w:val="24"/>
        </w:rPr>
      </w:pPr>
    </w:p>
    <w:p w14:paraId="70CC7C48">
      <w:pPr>
        <w:spacing w:line="360" w:lineRule="auto"/>
        <w:rPr>
          <w:rFonts w:ascii="Times New Roman" w:hAnsi="Times New Roman" w:eastAsia="宋体" w:cs="Times New Roman"/>
          <w:b/>
          <w:sz w:val="24"/>
          <w:szCs w:val="24"/>
        </w:rPr>
      </w:pPr>
      <w:r>
        <w:rPr>
          <w:rFonts w:hint="eastAsia" w:ascii="Times New Roman" w:hAnsi="Times New Roman" w:cs="Times New Roman"/>
          <w:b/>
          <w:sz w:val="24"/>
          <w:szCs w:val="24"/>
        </w:rPr>
        <w:t>（一）</w:t>
      </w:r>
      <w:r>
        <w:rPr>
          <w:rFonts w:ascii="Times New Roman" w:hAnsi="Times New Roman" w:cs="Times New Roman"/>
          <w:b/>
          <w:sz w:val="24"/>
          <w:szCs w:val="24"/>
        </w:rPr>
        <w:t>项目名称：</w:t>
      </w:r>
      <w:r>
        <w:rPr>
          <w:rFonts w:hint="eastAsia" w:ascii="Times New Roman" w:hAnsi="Times New Roman" w:eastAsia="宋体" w:cs="Times New Roman"/>
          <w:b/>
          <w:sz w:val="24"/>
          <w:szCs w:val="24"/>
          <w:lang w:val="en-US" w:eastAsia="zh-CN"/>
        </w:rPr>
        <w:t>火电厂湿法脱硫烟囱防腐涂层关键技术及应用</w:t>
      </w:r>
    </w:p>
    <w:p w14:paraId="12E55271">
      <w:pPr>
        <w:pStyle w:val="6"/>
        <w:ind w:firstLine="0" w:firstLineChars="0"/>
        <w:rPr>
          <w:rFonts w:ascii="Times New Roman" w:hAnsi="Times New Roman"/>
          <w:b/>
          <w:szCs w:val="24"/>
        </w:rPr>
      </w:pPr>
      <w:r>
        <w:rPr>
          <w:rFonts w:hint="eastAsia" w:ascii="Times New Roman" w:hAnsi="Times New Roman"/>
          <w:b/>
          <w:szCs w:val="24"/>
        </w:rPr>
        <w:t>（二）</w:t>
      </w:r>
      <w:r>
        <w:rPr>
          <w:rFonts w:ascii="Times New Roman" w:hAnsi="Times New Roman"/>
          <w:b/>
          <w:szCs w:val="24"/>
        </w:rPr>
        <w:t>提名单位意见：</w:t>
      </w:r>
    </w:p>
    <w:p w14:paraId="67CDE9CD">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我单位认真阅读了该项目申报书及其附件材料，确认全部材料真实有效，相关栏目均符合2025年中国产学研合作促进会科技创新奖提名书的填写要求。</w:t>
      </w:r>
    </w:p>
    <w:p w14:paraId="3D401476">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该项目成功开发了</w:t>
      </w:r>
      <w:r>
        <w:rPr>
          <w:rFonts w:hint="eastAsia" w:ascii="Times New Roman" w:hAnsi="Times New Roman" w:eastAsia="宋体" w:cs="Times New Roman"/>
          <w:kern w:val="0"/>
          <w:szCs w:val="21"/>
          <w:lang w:eastAsia="zh-CN"/>
        </w:rPr>
        <w:t>“</w:t>
      </w:r>
      <w:r>
        <w:rPr>
          <w:rFonts w:hint="default" w:ascii="Times New Roman" w:hAnsi="Times New Roman" w:eastAsia="宋体" w:cs="Times New Roman"/>
          <w:kern w:val="0"/>
          <w:szCs w:val="21"/>
        </w:rPr>
        <w:t>混元体</w:t>
      </w:r>
      <w:r>
        <w:rPr>
          <w:rFonts w:hint="eastAsia" w:ascii="Times New Roman" w:hAnsi="Times New Roman" w:eastAsia="宋体" w:cs="Times New Roman"/>
          <w:kern w:val="0"/>
          <w:szCs w:val="21"/>
          <w:lang w:eastAsia="zh-CN"/>
        </w:rPr>
        <w:t>”</w:t>
      </w:r>
      <w:r>
        <w:rPr>
          <w:rFonts w:hint="default" w:ascii="Times New Roman" w:hAnsi="Times New Roman" w:eastAsia="宋体" w:cs="Times New Roman"/>
          <w:kern w:val="0"/>
          <w:szCs w:val="21"/>
        </w:rPr>
        <w:t>防腐技术。已获授权发明专利</w:t>
      </w:r>
      <w:r>
        <w:rPr>
          <w:rFonts w:hint="eastAsia" w:ascii="Times New Roman" w:hAnsi="Times New Roman" w:eastAsia="宋体" w:cs="Times New Roman"/>
          <w:kern w:val="0"/>
          <w:szCs w:val="21"/>
          <w:lang w:val="en-US" w:eastAsia="zh-CN"/>
        </w:rPr>
        <w:t>17</w:t>
      </w:r>
      <w:r>
        <w:rPr>
          <w:rFonts w:hint="default" w:ascii="Times New Roman" w:hAnsi="Times New Roman" w:eastAsia="宋体" w:cs="Times New Roman"/>
          <w:kern w:val="0"/>
          <w:szCs w:val="21"/>
        </w:rPr>
        <w:t>件、实用新型专利</w:t>
      </w:r>
      <w:r>
        <w:rPr>
          <w:rFonts w:hint="eastAsia" w:ascii="Times New Roman" w:hAnsi="Times New Roman" w:eastAsia="宋体" w:cs="Times New Roman"/>
          <w:kern w:val="0"/>
          <w:szCs w:val="21"/>
          <w:lang w:val="en-US" w:eastAsia="zh-CN"/>
        </w:rPr>
        <w:t>27</w:t>
      </w:r>
      <w:r>
        <w:rPr>
          <w:rFonts w:hint="default" w:ascii="Times New Roman" w:hAnsi="Times New Roman" w:eastAsia="宋体" w:cs="Times New Roman"/>
          <w:kern w:val="0"/>
          <w:szCs w:val="21"/>
        </w:rPr>
        <w:t>件，参与</w:t>
      </w:r>
      <w:r>
        <w:rPr>
          <w:rFonts w:hint="eastAsia" w:ascii="Times New Roman" w:hAnsi="Times New Roman" w:eastAsia="宋体" w:cs="Times New Roman"/>
          <w:kern w:val="0"/>
          <w:szCs w:val="21"/>
          <w:lang w:val="en-US" w:eastAsia="zh-CN"/>
        </w:rPr>
        <w:t>制订</w:t>
      </w:r>
      <w:r>
        <w:rPr>
          <w:rFonts w:hint="default" w:ascii="Times New Roman" w:hAnsi="Times New Roman" w:eastAsia="宋体" w:cs="Times New Roman"/>
          <w:kern w:val="0"/>
          <w:szCs w:val="21"/>
        </w:rPr>
        <w:t>国家标准</w:t>
      </w: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项，发表论文</w:t>
      </w:r>
      <w:r>
        <w:rPr>
          <w:rFonts w:hint="default" w:ascii="Times New Roman" w:hAnsi="Times New Roman" w:eastAsia="宋体" w:cs="Times New Roman"/>
          <w:kern w:val="0"/>
          <w:szCs w:val="21"/>
          <w:lang w:val="en-US" w:eastAsia="zh-CN"/>
        </w:rPr>
        <w:t>23</w:t>
      </w:r>
      <w:r>
        <w:rPr>
          <w:rFonts w:hint="default" w:ascii="Times New Roman" w:hAnsi="Times New Roman" w:eastAsia="宋体" w:cs="Times New Roman"/>
          <w:kern w:val="0"/>
          <w:szCs w:val="21"/>
        </w:rPr>
        <w:t>篇。项目技术</w:t>
      </w:r>
      <w:r>
        <w:rPr>
          <w:rFonts w:hint="eastAsia" w:ascii="Times New Roman" w:hAnsi="Times New Roman" w:eastAsia="宋体" w:cs="Times New Roman"/>
          <w:kern w:val="0"/>
          <w:szCs w:val="21"/>
          <w:lang w:val="en-US" w:eastAsia="zh-CN"/>
        </w:rPr>
        <w:t>已在潮州发电厂等210余项火电厂烟囱、烟道、脱硫塔等设施的防腐蚀工程中得到应用。近</w:t>
      </w:r>
      <w:r>
        <w:rPr>
          <w:rFonts w:hint="default" w:ascii="Times New Roman" w:hAnsi="Times New Roman" w:eastAsia="宋体" w:cs="Times New Roman"/>
          <w:kern w:val="0"/>
          <w:szCs w:val="21"/>
        </w:rPr>
        <w:t>3年累计完成销售收入</w:t>
      </w:r>
      <w:r>
        <w:rPr>
          <w:rFonts w:hint="eastAsia" w:ascii="Times New Roman" w:hAnsi="Times New Roman" w:eastAsia="宋体" w:cs="Times New Roman"/>
          <w:kern w:val="0"/>
          <w:szCs w:val="21"/>
          <w:lang w:val="en-US" w:eastAsia="zh-CN"/>
        </w:rPr>
        <w:t>2.18亿</w:t>
      </w:r>
      <w:r>
        <w:rPr>
          <w:rFonts w:hint="default" w:ascii="Times New Roman" w:hAnsi="Times New Roman" w:eastAsia="宋体" w:cs="Times New Roman"/>
          <w:kern w:val="0"/>
          <w:szCs w:val="21"/>
        </w:rPr>
        <w:t>元，新增利润</w:t>
      </w:r>
      <w:r>
        <w:rPr>
          <w:rFonts w:hint="eastAsia" w:ascii="Times New Roman" w:hAnsi="Times New Roman" w:eastAsia="宋体" w:cs="Times New Roman"/>
          <w:kern w:val="0"/>
          <w:szCs w:val="21"/>
          <w:lang w:val="en-US" w:eastAsia="zh-CN"/>
        </w:rPr>
        <w:t>2800</w:t>
      </w:r>
      <w:r>
        <w:rPr>
          <w:rFonts w:hint="default" w:ascii="Times New Roman" w:hAnsi="Times New Roman" w:eastAsia="宋体" w:cs="Times New Roman"/>
          <w:kern w:val="0"/>
          <w:szCs w:val="21"/>
        </w:rPr>
        <w:t>万元，经济、社会与环境效益显著。</w:t>
      </w:r>
    </w:p>
    <w:p w14:paraId="398B1208">
      <w:pPr>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经专家评价，该项成果整体技术达到</w:t>
      </w:r>
      <w:r>
        <w:rPr>
          <w:rFonts w:hint="default" w:ascii="Times New Roman" w:hAnsi="Times New Roman" w:eastAsia="宋体" w:cs="Times New Roman"/>
          <w:kern w:val="0"/>
          <w:szCs w:val="21"/>
          <w:lang w:val="en-US" w:eastAsia="zh-CN"/>
        </w:rPr>
        <w:t>国际先进水平</w:t>
      </w:r>
      <w:r>
        <w:rPr>
          <w:rFonts w:hint="default" w:ascii="Times New Roman" w:hAnsi="Times New Roman" w:eastAsia="宋体" w:cs="Times New Roman"/>
          <w:kern w:val="0"/>
          <w:szCs w:val="21"/>
        </w:rPr>
        <w:t>。</w:t>
      </w:r>
    </w:p>
    <w:p w14:paraId="0BF2D70C">
      <w:pPr>
        <w:spacing w:line="360" w:lineRule="auto"/>
        <w:ind w:firstLine="420" w:firstLineChars="200"/>
        <w:rPr>
          <w:rFonts w:hint="default" w:ascii="Times New Roman" w:hAnsi="Times New Roman" w:eastAsia="宋体" w:cs="Times New Roman"/>
          <w:kern w:val="0"/>
          <w:szCs w:val="21"/>
        </w:rPr>
      </w:pPr>
      <w:r>
        <w:rPr>
          <w:rFonts w:hint="eastAsia" w:ascii="Times New Roman" w:hAnsi="Times New Roman" w:eastAsia="宋体" w:cs="Times New Roman"/>
          <w:kern w:val="0"/>
          <w:szCs w:val="21"/>
        </w:rPr>
        <w:t>单位认真审阅了该项目的提名材料并确认全部真实有效，拟提名该成果申报</w:t>
      </w:r>
      <w:r>
        <w:rPr>
          <w:rFonts w:hint="default" w:ascii="Times New Roman" w:hAnsi="Times New Roman" w:eastAsia="宋体" w:cs="Times New Roman"/>
          <w:kern w:val="0"/>
          <w:szCs w:val="21"/>
        </w:rPr>
        <w:t>国产学研合作促进会科技创新奖</w:t>
      </w:r>
      <w:r>
        <w:rPr>
          <w:rFonts w:hint="eastAsia" w:ascii="Times New Roman" w:hAnsi="Times New Roman" w:eastAsia="宋体" w:cs="Times New Roman"/>
          <w:kern w:val="0"/>
          <w:szCs w:val="21"/>
          <w:lang w:val="en-US" w:eastAsia="zh-CN"/>
        </w:rPr>
        <w:t>创新成果奖</w:t>
      </w:r>
      <w:r>
        <w:rPr>
          <w:rFonts w:hint="eastAsia" w:ascii="Times New Roman" w:hAnsi="Times New Roman" w:eastAsia="宋体" w:cs="Times New Roman"/>
          <w:kern w:val="0"/>
          <w:szCs w:val="21"/>
        </w:rPr>
        <w:t>，特此公示。</w:t>
      </w:r>
    </w:p>
    <w:p w14:paraId="3C90521F">
      <w:pPr>
        <w:spacing w:before="156" w:beforeLines="50" w:line="360" w:lineRule="auto"/>
        <w:rPr>
          <w:rFonts w:ascii="Times New Roman" w:hAnsi="Times New Roman" w:cs="Times New Roman"/>
          <w:b/>
          <w:sz w:val="24"/>
          <w:szCs w:val="24"/>
        </w:rPr>
      </w:pPr>
      <w:r>
        <w:rPr>
          <w:rFonts w:hint="eastAsia" w:ascii="Times New Roman" w:hAnsi="Times New Roman" w:cs="Times New Roman"/>
          <w:b/>
          <w:sz w:val="24"/>
          <w:szCs w:val="24"/>
        </w:rPr>
        <w:t>（三）</w:t>
      </w:r>
      <w:r>
        <w:rPr>
          <w:rFonts w:ascii="Times New Roman" w:hAnsi="Times New Roman" w:cs="Times New Roman"/>
          <w:b/>
          <w:sz w:val="24"/>
          <w:szCs w:val="24"/>
        </w:rPr>
        <w:t>项目简介</w:t>
      </w:r>
    </w:p>
    <w:p w14:paraId="470092DA">
      <w:pPr>
        <w:spacing w:line="360" w:lineRule="auto"/>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1、科技创新</w:t>
      </w:r>
    </w:p>
    <w:p w14:paraId="24E5DE09">
      <w:pPr>
        <w:spacing w:line="360" w:lineRule="auto"/>
        <w:ind w:firstLine="420" w:firstLineChars="200"/>
        <w:rPr>
          <w:rFonts w:hint="eastAsia" w:ascii="Times New Roman" w:hAnsi="Times New Roman" w:eastAsia="宋体" w:cs="Times New Roman"/>
          <w:kern w:val="0"/>
          <w:szCs w:val="21"/>
          <w:lang w:val="en-US" w:eastAsia="zh-CN"/>
        </w:rPr>
      </w:pPr>
      <w:bookmarkStart w:id="0" w:name="_Toc536516720"/>
      <w:r>
        <w:rPr>
          <w:rFonts w:hint="eastAsia" w:ascii="Times New Roman" w:hAnsi="Times New Roman" w:eastAsia="宋体" w:cs="Times New Roman"/>
          <w:kern w:val="0"/>
          <w:szCs w:val="21"/>
          <w:lang w:val="en-US" w:eastAsia="zh-CN"/>
        </w:rPr>
        <w:t>结合烟囱结构、运行状况、腐蚀介质等工况，打破在内衬体表面再造防腐层的传统观念，提出了“混元体”防腐理念：以原内衬体为基础，通过还原、补强、修复、增韧、镀釉及梯度等方法对原内衬体进行功能性改造，形成一种基体与防腐涂层强结合的梯度结构，彻底解决了传统高分子防腐涂料的附着力差的缺陷，克服了烟囱高耸结构扭转摆动、急冷急热等外应力因素造成的内应力腐蚀。</w:t>
      </w:r>
    </w:p>
    <w:bookmarkEnd w:id="0"/>
    <w:p w14:paraId="130F0295">
      <w:pPr>
        <w:spacing w:line="360" w:lineRule="auto"/>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2、客观评价</w:t>
      </w:r>
    </w:p>
    <w:p w14:paraId="6AA2A5A4">
      <w:pPr>
        <w:spacing w:line="360" w:lineRule="auto"/>
        <w:ind w:firstLine="420" w:firstLineChars="200"/>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r>
        <w:rPr>
          <w:rFonts w:hint="default" w:ascii="Times New Roman" w:hAnsi="Times New Roman" w:eastAsia="宋体" w:cs="Times New Roman"/>
          <w:kern w:val="0"/>
          <w:szCs w:val="21"/>
          <w:lang w:val="en-US" w:eastAsia="zh-CN"/>
        </w:rPr>
        <w:t>2024年8月8日，</w:t>
      </w:r>
      <w:r>
        <w:rPr>
          <w:rFonts w:hint="default" w:ascii="Times New Roman" w:hAnsi="Times New Roman" w:eastAsia="宋体" w:cs="Times New Roman"/>
          <w:kern w:val="0"/>
          <w:szCs w:val="21"/>
        </w:rPr>
        <w:t>科技查新单位对</w:t>
      </w:r>
      <w:r>
        <w:rPr>
          <w:rFonts w:hint="eastAsia" w:ascii="Times New Roman" w:hAnsi="Times New Roman" w:eastAsia="宋体" w:cs="Times New Roman"/>
          <w:kern w:val="0"/>
          <w:szCs w:val="21"/>
          <w:lang w:val="en-US" w:eastAsia="zh-CN"/>
        </w:rPr>
        <w:t>“</w:t>
      </w:r>
      <w:r>
        <w:rPr>
          <w:rFonts w:hint="default" w:ascii="Times New Roman" w:hAnsi="Times New Roman" w:eastAsia="宋体" w:cs="Times New Roman"/>
          <w:kern w:val="0"/>
          <w:szCs w:val="21"/>
          <w:lang w:val="en-US" w:eastAsia="zh-CN"/>
        </w:rPr>
        <w:t>混元体</w:t>
      </w:r>
      <w:r>
        <w:rPr>
          <w:rFonts w:hint="eastAsia" w:ascii="Times New Roman" w:hAnsi="Times New Roman" w:eastAsia="宋体" w:cs="Times New Roman"/>
          <w:kern w:val="0"/>
          <w:szCs w:val="21"/>
          <w:lang w:val="en-US" w:eastAsia="zh-CN"/>
        </w:rPr>
        <w:t>”腐蚀技术两个查新点进行</w:t>
      </w:r>
      <w:r>
        <w:rPr>
          <w:rFonts w:hint="default" w:ascii="Times New Roman" w:hAnsi="Times New Roman" w:eastAsia="宋体" w:cs="Times New Roman"/>
          <w:kern w:val="0"/>
          <w:szCs w:val="21"/>
          <w:lang w:val="en-US" w:eastAsia="zh-CN"/>
        </w:rPr>
        <w:t>进行查新，结论</w:t>
      </w:r>
      <w:r>
        <w:rPr>
          <w:rFonts w:hint="eastAsia" w:ascii="Times New Roman" w:hAnsi="Times New Roman" w:eastAsia="宋体" w:cs="Times New Roman"/>
          <w:kern w:val="0"/>
          <w:szCs w:val="21"/>
          <w:lang w:val="en-US" w:eastAsia="zh-CN"/>
        </w:rPr>
        <w:t>是</w:t>
      </w:r>
      <w:r>
        <w:rPr>
          <w:rFonts w:hint="default" w:ascii="Times New Roman" w:hAnsi="Times New Roman" w:eastAsia="宋体" w:cs="Times New Roman"/>
          <w:kern w:val="0"/>
          <w:szCs w:val="21"/>
          <w:lang w:val="en-US" w:eastAsia="zh-CN"/>
        </w:rPr>
        <w:t>：在本次检索时间和范围内，未检索到和本委托项目查新点内容相同的公开文献报道。</w:t>
      </w:r>
    </w:p>
    <w:p w14:paraId="1D615FEC">
      <w:pPr>
        <w:spacing w:line="360" w:lineRule="auto"/>
        <w:ind w:firstLine="420" w:firstLineChars="200"/>
        <w:rPr>
          <w:rFonts w:hint="default" w:ascii="Times New Roman" w:hAnsi="Times New Roman" w:eastAsia="宋体" w:cs="Times New Roman"/>
          <w:kern w:val="0"/>
          <w:szCs w:val="21"/>
        </w:rPr>
      </w:pP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2</w:t>
      </w:r>
      <w:r>
        <w:rPr>
          <w:rFonts w:hint="eastAsia" w:ascii="Times New Roman" w:hAnsi="Times New Roman" w:eastAsia="宋体" w:cs="Times New Roman"/>
          <w:kern w:val="0"/>
          <w:szCs w:val="21"/>
          <w:lang w:eastAsia="zh-CN"/>
        </w:rPr>
        <w:t>）</w:t>
      </w:r>
      <w:r>
        <w:rPr>
          <w:rFonts w:hint="default" w:ascii="Times New Roman" w:hAnsi="Times New Roman" w:eastAsia="宋体" w:cs="Times New Roman"/>
          <w:kern w:val="0"/>
          <w:szCs w:val="21"/>
        </w:rPr>
        <w:t>2024年9月11日，中国腐蚀控制技术协会组织专家对</w:t>
      </w:r>
      <w:r>
        <w:rPr>
          <w:rFonts w:hint="eastAsia" w:ascii="Times New Roman" w:hAnsi="Times New Roman" w:eastAsia="宋体" w:cs="Times New Roman"/>
          <w:kern w:val="0"/>
          <w:szCs w:val="21"/>
          <w:lang w:eastAsia="zh-CN"/>
        </w:rPr>
        <w:t>“</w:t>
      </w:r>
      <w:r>
        <w:rPr>
          <w:rFonts w:hint="default" w:ascii="Times New Roman" w:hAnsi="Times New Roman" w:eastAsia="宋体" w:cs="Times New Roman"/>
          <w:kern w:val="0"/>
          <w:szCs w:val="21"/>
        </w:rPr>
        <w:t>火电厂烟</w:t>
      </w:r>
      <w:r>
        <w:rPr>
          <w:rFonts w:hint="eastAsia" w:ascii="Times New Roman" w:hAnsi="Times New Roman" w:eastAsia="宋体" w:cs="Times New Roman"/>
          <w:kern w:val="0"/>
          <w:szCs w:val="21"/>
          <w:lang w:val="en-US" w:eastAsia="zh-CN"/>
        </w:rPr>
        <w:t>囱</w:t>
      </w:r>
      <w:r>
        <w:rPr>
          <w:rFonts w:hint="default" w:ascii="Times New Roman" w:hAnsi="Times New Roman" w:eastAsia="宋体" w:cs="Times New Roman"/>
          <w:kern w:val="0"/>
          <w:szCs w:val="21"/>
        </w:rPr>
        <w:t>用耐蚀功能涂层关键技术及应用</w:t>
      </w:r>
      <w:r>
        <w:rPr>
          <w:rFonts w:hint="eastAsia" w:ascii="Times New Roman" w:hAnsi="Times New Roman" w:eastAsia="宋体" w:cs="Times New Roman"/>
          <w:kern w:val="0"/>
          <w:szCs w:val="21"/>
          <w:lang w:eastAsia="zh-CN"/>
        </w:rPr>
        <w:t>”</w:t>
      </w:r>
      <w:r>
        <w:rPr>
          <w:rFonts w:hint="default" w:ascii="Times New Roman" w:hAnsi="Times New Roman" w:eastAsia="宋体" w:cs="Times New Roman"/>
          <w:kern w:val="0"/>
          <w:szCs w:val="21"/>
        </w:rPr>
        <w:t>项目进行了科技成果鉴定</w:t>
      </w:r>
      <w:r>
        <w:rPr>
          <w:rFonts w:hint="eastAsia" w:ascii="Times New Roman" w:hAnsi="Times New Roman" w:eastAsia="宋体" w:cs="Times New Roman"/>
          <w:kern w:val="0"/>
          <w:szCs w:val="21"/>
          <w:lang w:eastAsia="zh-CN"/>
        </w:rPr>
        <w:t>，</w:t>
      </w:r>
      <w:r>
        <w:rPr>
          <w:rFonts w:hint="default" w:ascii="Times New Roman" w:hAnsi="Times New Roman" w:eastAsia="宋体" w:cs="Times New Roman"/>
          <w:kern w:val="0"/>
          <w:szCs w:val="21"/>
        </w:rPr>
        <w:t>鉴定委员会认为烟囱用耐蚀功能涂层关键技术及应用成果达到国际先进水平。</w:t>
      </w:r>
    </w:p>
    <w:p w14:paraId="2B08C8E1">
      <w:pPr>
        <w:spacing w:line="360" w:lineRule="auto"/>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3、产学研合作情况</w:t>
      </w:r>
    </w:p>
    <w:p w14:paraId="201D51D8">
      <w:pPr>
        <w:spacing w:line="360" w:lineRule="auto"/>
        <w:ind w:firstLine="420" w:firstLineChars="200"/>
        <w:rPr>
          <w:rFonts w:hint="eastAsia"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四川轻化工大学</w:t>
      </w:r>
      <w:r>
        <w:rPr>
          <w:rFonts w:hint="eastAsia" w:ascii="Times New Roman" w:hAnsi="Times New Roman" w:eastAsia="宋体" w:cs="Times New Roman"/>
          <w:kern w:val="0"/>
          <w:szCs w:val="21"/>
          <w:lang w:val="en-US" w:eastAsia="zh-CN"/>
        </w:rPr>
        <w:t>、</w:t>
      </w:r>
      <w:r>
        <w:rPr>
          <w:rFonts w:hint="default" w:ascii="Times New Roman" w:hAnsi="Times New Roman" w:eastAsia="宋体" w:cs="Times New Roman"/>
          <w:kern w:val="0"/>
          <w:szCs w:val="21"/>
          <w:lang w:val="en-US" w:eastAsia="zh-CN"/>
        </w:rPr>
        <w:t>广州兴鲁涂料工程有限公司</w:t>
      </w:r>
      <w:r>
        <w:rPr>
          <w:rFonts w:hint="eastAsia" w:ascii="Times New Roman" w:hAnsi="Times New Roman" w:eastAsia="宋体" w:cs="Times New Roman"/>
          <w:kern w:val="0"/>
          <w:szCs w:val="21"/>
          <w:lang w:val="en-US" w:eastAsia="zh-CN"/>
        </w:rPr>
        <w:t>和成都龙之泉科技股份有限公司等三家单位采取“</w:t>
      </w:r>
      <w:r>
        <w:rPr>
          <w:rFonts w:hint="default" w:ascii="Times New Roman" w:hAnsi="Times New Roman" w:eastAsia="宋体" w:cs="Times New Roman"/>
          <w:kern w:val="0"/>
          <w:szCs w:val="21"/>
          <w:lang w:val="en-US" w:eastAsia="zh-CN"/>
        </w:rPr>
        <w:t>高校</w:t>
      </w:r>
      <w:r>
        <w:rPr>
          <w:rFonts w:hint="eastAsia" w:ascii="Times New Roman" w:hAnsi="Times New Roman" w:eastAsia="宋体" w:cs="Times New Roman"/>
          <w:kern w:val="0"/>
          <w:szCs w:val="21"/>
          <w:lang w:val="en-US" w:eastAsia="zh-CN"/>
        </w:rPr>
        <w:t xml:space="preserve">科技研发 + </w:t>
      </w:r>
      <w:r>
        <w:rPr>
          <w:rFonts w:hint="default" w:ascii="Times New Roman" w:hAnsi="Times New Roman" w:eastAsia="宋体" w:cs="Times New Roman"/>
          <w:kern w:val="0"/>
          <w:szCs w:val="21"/>
          <w:lang w:val="en-US" w:eastAsia="zh-CN"/>
        </w:rPr>
        <w:t>企业产业</w:t>
      </w:r>
      <w:r>
        <w:rPr>
          <w:rFonts w:hint="eastAsia" w:ascii="Times New Roman" w:hAnsi="Times New Roman" w:eastAsia="宋体" w:cs="Times New Roman"/>
          <w:kern w:val="0"/>
          <w:szCs w:val="21"/>
          <w:lang w:val="en-US" w:eastAsia="zh-CN"/>
        </w:rPr>
        <w:t>转化”</w:t>
      </w:r>
      <w:r>
        <w:rPr>
          <w:rFonts w:hint="default" w:ascii="Times New Roman" w:hAnsi="Times New Roman" w:eastAsia="宋体" w:cs="Times New Roman"/>
          <w:kern w:val="0"/>
          <w:szCs w:val="21"/>
          <w:lang w:val="en-US" w:eastAsia="zh-CN"/>
        </w:rPr>
        <w:t>的模式</w:t>
      </w:r>
      <w:r>
        <w:rPr>
          <w:rFonts w:hint="eastAsia" w:ascii="Times New Roman" w:hAnsi="Times New Roman" w:eastAsia="宋体" w:cs="Times New Roman"/>
          <w:kern w:val="0"/>
          <w:szCs w:val="21"/>
          <w:lang w:val="en-US" w:eastAsia="zh-CN"/>
        </w:rPr>
        <w:t>进行产学研合作，具体为项目驱动联合进行</w:t>
      </w:r>
      <w:r>
        <w:rPr>
          <w:rFonts w:hint="default" w:ascii="Times New Roman" w:hAnsi="Times New Roman" w:eastAsia="宋体" w:cs="Times New Roman"/>
          <w:kern w:val="0"/>
          <w:szCs w:val="21"/>
          <w:lang w:val="en-US" w:eastAsia="zh-CN"/>
        </w:rPr>
        <w:t>湿法脱硫腐蚀控制</w:t>
      </w:r>
      <w:r>
        <w:rPr>
          <w:rFonts w:hint="eastAsia" w:ascii="Times New Roman" w:hAnsi="Times New Roman" w:eastAsia="宋体" w:cs="Times New Roman"/>
          <w:kern w:val="0"/>
          <w:szCs w:val="21"/>
          <w:lang w:val="en-US" w:eastAsia="zh-CN"/>
        </w:rPr>
        <w:t>技术的攻关，共建科研平台、实践基地实现高校、企业双选人才的培养，多名参与项目的教师、职工职称得到晋升，</w:t>
      </w:r>
      <w:r>
        <w:rPr>
          <w:rFonts w:hint="default" w:ascii="Times New Roman" w:hAnsi="Times New Roman" w:eastAsia="宋体" w:cs="Times New Roman"/>
          <w:kern w:val="0"/>
          <w:szCs w:val="21"/>
        </w:rPr>
        <w:t>已</w:t>
      </w:r>
      <w:r>
        <w:rPr>
          <w:rFonts w:hint="eastAsia" w:ascii="Times New Roman" w:hAnsi="Times New Roman" w:eastAsia="宋体" w:cs="Times New Roman"/>
          <w:kern w:val="0"/>
          <w:szCs w:val="21"/>
          <w:lang w:val="en-US" w:eastAsia="zh-CN"/>
        </w:rPr>
        <w:t>毕业</w:t>
      </w:r>
      <w:r>
        <w:rPr>
          <w:rFonts w:hint="eastAsia" w:ascii="Times New Roman" w:hAnsi="Times New Roman" w:eastAsia="宋体" w:cs="Times New Roman"/>
          <w:kern w:val="0"/>
          <w:szCs w:val="21"/>
        </w:rPr>
        <w:t>研究生</w:t>
      </w:r>
      <w:r>
        <w:rPr>
          <w:rFonts w:hint="eastAsia" w:ascii="Times New Roman" w:hAnsi="Times New Roman" w:eastAsia="宋体" w:cs="Times New Roman"/>
          <w:kern w:val="0"/>
          <w:szCs w:val="21"/>
          <w:lang w:val="en-US" w:eastAsia="zh-CN"/>
        </w:rPr>
        <w:t>12</w:t>
      </w:r>
      <w:r>
        <w:rPr>
          <w:rFonts w:hint="eastAsia" w:ascii="Times New Roman" w:hAnsi="Times New Roman" w:eastAsia="宋体" w:cs="Times New Roman"/>
          <w:kern w:val="0"/>
          <w:szCs w:val="21"/>
        </w:rPr>
        <w:t>名</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lang w:val="en-US" w:eastAsia="zh-CN"/>
        </w:rPr>
        <w:t>本科生20多名，部分学生成为公司的骨干。</w:t>
      </w:r>
    </w:p>
    <w:p w14:paraId="5A7C62D4">
      <w:pPr>
        <w:spacing w:line="360" w:lineRule="auto"/>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4、项目专利、论文情况</w:t>
      </w:r>
    </w:p>
    <w:p w14:paraId="5197B179">
      <w:pPr>
        <w:spacing w:line="360" w:lineRule="auto"/>
        <w:ind w:firstLine="420" w:firstLineChars="200"/>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已获授权国家发明专利</w:t>
      </w:r>
      <w:r>
        <w:rPr>
          <w:rFonts w:hint="eastAsia" w:ascii="Times New Roman" w:hAnsi="Times New Roman" w:eastAsia="宋体" w:cs="Times New Roman"/>
          <w:kern w:val="0"/>
          <w:szCs w:val="21"/>
          <w:lang w:val="en-US" w:eastAsia="zh-CN"/>
        </w:rPr>
        <w:t>17</w:t>
      </w:r>
      <w:r>
        <w:rPr>
          <w:rFonts w:hint="default" w:ascii="Times New Roman" w:hAnsi="Times New Roman" w:eastAsia="宋体" w:cs="Times New Roman"/>
          <w:kern w:val="0"/>
          <w:szCs w:val="21"/>
          <w:lang w:eastAsia="zh-CN"/>
        </w:rPr>
        <w:t>件、实用新型专利</w:t>
      </w:r>
      <w:r>
        <w:rPr>
          <w:rFonts w:hint="eastAsia" w:ascii="Times New Roman" w:hAnsi="Times New Roman" w:eastAsia="宋体" w:cs="Times New Roman"/>
          <w:kern w:val="0"/>
          <w:szCs w:val="21"/>
          <w:lang w:val="en-US" w:eastAsia="zh-CN"/>
        </w:rPr>
        <w:t>27</w:t>
      </w:r>
      <w:r>
        <w:rPr>
          <w:rFonts w:hint="default" w:ascii="Times New Roman" w:hAnsi="Times New Roman" w:eastAsia="宋体" w:cs="Times New Roman"/>
          <w:kern w:val="0"/>
          <w:szCs w:val="21"/>
          <w:lang w:eastAsia="zh-CN"/>
        </w:rPr>
        <w:t>件，参与制订国家标准4项，发表论文23篇，其中SCI收录6篇。</w:t>
      </w:r>
    </w:p>
    <w:p w14:paraId="52DA2D8C">
      <w:pPr>
        <w:spacing w:line="360" w:lineRule="auto"/>
        <w:rPr>
          <w:rFonts w:hint="eastAsia" w:ascii="Times New Roman" w:hAnsi="Times New Roman" w:eastAsia="宋体" w:cs="Times New Roman"/>
          <w:b/>
          <w:bCs/>
          <w:kern w:val="0"/>
          <w:szCs w:val="21"/>
          <w:lang w:val="en-US" w:eastAsia="zh-CN"/>
        </w:rPr>
      </w:pPr>
      <w:r>
        <w:rPr>
          <w:rFonts w:hint="eastAsia" w:ascii="Times New Roman" w:hAnsi="Times New Roman" w:eastAsia="宋体" w:cs="Times New Roman"/>
          <w:b/>
          <w:bCs/>
          <w:kern w:val="0"/>
          <w:szCs w:val="21"/>
          <w:lang w:val="en-US" w:eastAsia="zh-CN"/>
        </w:rPr>
        <w:t>5、应用情况、近三年经济效益</w:t>
      </w:r>
    </w:p>
    <w:p w14:paraId="37BF828C">
      <w:pPr>
        <w:spacing w:line="360" w:lineRule="auto"/>
        <w:ind w:firstLine="420" w:firstLineChars="200"/>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项目技术、产品已在</w:t>
      </w:r>
      <w:r>
        <w:rPr>
          <w:rFonts w:hint="default" w:ascii="Times New Roman" w:hAnsi="Times New Roman" w:eastAsia="宋体" w:cs="Times New Roman"/>
          <w:kern w:val="0"/>
          <w:szCs w:val="21"/>
          <w:lang w:val="en-US" w:eastAsia="zh-CN"/>
        </w:rPr>
        <w:t>火电厂</w:t>
      </w:r>
      <w:r>
        <w:rPr>
          <w:rFonts w:hint="eastAsia" w:ascii="Times New Roman" w:hAnsi="Times New Roman" w:eastAsia="宋体" w:cs="Times New Roman"/>
          <w:kern w:val="0"/>
          <w:szCs w:val="21"/>
          <w:lang w:val="en-US" w:eastAsia="zh-CN"/>
        </w:rPr>
        <w:t>湿法脱硫</w:t>
      </w:r>
      <w:r>
        <w:rPr>
          <w:rFonts w:hint="default" w:ascii="Times New Roman" w:hAnsi="Times New Roman" w:eastAsia="宋体" w:cs="Times New Roman"/>
          <w:kern w:val="0"/>
          <w:szCs w:val="21"/>
          <w:lang w:val="en-US" w:eastAsia="zh-CN"/>
        </w:rPr>
        <w:t>烟囱、脱硫塔、烟道等</w:t>
      </w:r>
      <w:r>
        <w:rPr>
          <w:rFonts w:hint="eastAsia"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lang w:val="en-US" w:eastAsia="zh-CN"/>
        </w:rPr>
        <w:t>10余项防腐蚀工程获得应用，其中广东大唐国际潮州发电有限责任公司2×600MW机组烟囱防腐改造工程的在用涂层寿命已达14年</w:t>
      </w:r>
      <w:r>
        <w:rPr>
          <w:rFonts w:hint="eastAsia" w:ascii="Times New Roman" w:hAnsi="Times New Roman" w:eastAsia="宋体" w:cs="Times New Roman"/>
          <w:kern w:val="0"/>
          <w:szCs w:val="21"/>
          <w:lang w:val="en-US" w:eastAsia="zh-CN"/>
        </w:rPr>
        <w:t>；近三年，新增产值2.18亿元，利润2800多万元。</w:t>
      </w:r>
    </w:p>
    <w:p w14:paraId="05D803C4">
      <w:pPr>
        <w:spacing w:before="156" w:beforeLines="50" w:line="360" w:lineRule="auto"/>
        <w:rPr>
          <w:rFonts w:ascii="Times New Roman" w:hAnsi="Times New Roman" w:cs="Times New Roman"/>
          <w:b/>
          <w:sz w:val="24"/>
          <w:szCs w:val="24"/>
        </w:rPr>
      </w:pPr>
      <w:r>
        <w:rPr>
          <w:rFonts w:hint="eastAsia" w:ascii="Times New Roman" w:hAnsi="Times New Roman" w:cs="Times New Roman"/>
          <w:b/>
          <w:sz w:val="24"/>
          <w:szCs w:val="24"/>
        </w:rPr>
        <w:t>（四）</w:t>
      </w:r>
      <w:r>
        <w:rPr>
          <w:rFonts w:ascii="Times New Roman" w:hAnsi="Times New Roman" w:cs="Times New Roman"/>
          <w:b/>
          <w:sz w:val="24"/>
          <w:szCs w:val="24"/>
        </w:rPr>
        <w:t>主要知识产权</w:t>
      </w:r>
      <w:r>
        <w:rPr>
          <w:rFonts w:hint="eastAsia" w:ascii="Times New Roman" w:hAnsi="Times New Roman" w:cs="Times New Roman"/>
          <w:b/>
          <w:sz w:val="24"/>
          <w:szCs w:val="24"/>
        </w:rPr>
        <w:t>和论文</w:t>
      </w:r>
    </w:p>
    <w:p w14:paraId="44400257">
      <w:pPr>
        <w:adjustRightInd w:val="0"/>
        <w:snapToGrid w:val="0"/>
        <w:spacing w:before="156" w:beforeLines="50" w:after="156" w:afterLines="50"/>
        <w:ind w:firstLine="480"/>
        <w:jc w:val="center"/>
        <w:rPr>
          <w:rFonts w:ascii="宋体" w:cs="宋体"/>
          <w:b/>
          <w:color w:val="000000"/>
          <w:spacing w:val="10"/>
          <w:sz w:val="24"/>
          <w:szCs w:val="24"/>
        </w:rPr>
      </w:pPr>
      <w:bookmarkStart w:id="1" w:name="_Toc484535454"/>
      <w:r>
        <w:rPr>
          <w:rFonts w:hint="eastAsia" w:ascii="宋体" w:cs="宋体"/>
          <w:b/>
          <w:color w:val="000000"/>
          <w:spacing w:val="10"/>
          <w:sz w:val="24"/>
          <w:szCs w:val="24"/>
        </w:rPr>
        <w:t>表</w:t>
      </w:r>
      <w:r>
        <w:rPr>
          <w:rFonts w:ascii="宋体" w:cs="宋体"/>
          <w:b/>
          <w:color w:val="000000"/>
          <w:spacing w:val="10"/>
          <w:sz w:val="24"/>
          <w:szCs w:val="24"/>
        </w:rPr>
        <w:t>1</w:t>
      </w:r>
      <w:r>
        <w:rPr>
          <w:rFonts w:hint="eastAsia" w:ascii="宋体" w:cs="宋体"/>
          <w:b/>
          <w:color w:val="000000"/>
          <w:spacing w:val="10"/>
          <w:sz w:val="24"/>
          <w:szCs w:val="24"/>
        </w:rPr>
        <w:t xml:space="preserve">  核心技术专利情况</w:t>
      </w:r>
    </w:p>
    <w:bookmarkEnd w:id="1"/>
    <w:tbl>
      <w:tblPr>
        <w:tblStyle w:val="11"/>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73"/>
        <w:gridCol w:w="741"/>
        <w:gridCol w:w="1028"/>
        <w:gridCol w:w="1037"/>
        <w:gridCol w:w="911"/>
        <w:gridCol w:w="980"/>
        <w:gridCol w:w="1048"/>
        <w:gridCol w:w="553"/>
      </w:tblGrid>
      <w:tr w14:paraId="5808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67370A4E">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bookmarkStart w:id="2" w:name="_Toc484535456"/>
            <w:r>
              <w:rPr>
                <w:rFonts w:hint="eastAsia"/>
                <w:sz w:val="18"/>
                <w:szCs w:val="18"/>
                <w:highlight w:val="none"/>
              </w:rPr>
              <w:t>知识产权类别</w:t>
            </w:r>
          </w:p>
        </w:tc>
        <w:tc>
          <w:tcPr>
            <w:tcW w:w="1573" w:type="dxa"/>
            <w:noWrap w:val="0"/>
            <w:vAlign w:val="center"/>
          </w:tcPr>
          <w:p w14:paraId="4E5D844C">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知识产权具体名称</w:t>
            </w:r>
          </w:p>
        </w:tc>
        <w:tc>
          <w:tcPr>
            <w:tcW w:w="741" w:type="dxa"/>
            <w:noWrap w:val="0"/>
            <w:vAlign w:val="center"/>
          </w:tcPr>
          <w:p w14:paraId="08D48F7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国家</w:t>
            </w:r>
          </w:p>
          <w:p w14:paraId="5AC2879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（地区）</w:t>
            </w:r>
          </w:p>
        </w:tc>
        <w:tc>
          <w:tcPr>
            <w:tcW w:w="1028" w:type="dxa"/>
            <w:noWrap w:val="0"/>
            <w:vAlign w:val="center"/>
          </w:tcPr>
          <w:p w14:paraId="22DE7835">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授权号</w:t>
            </w:r>
          </w:p>
        </w:tc>
        <w:tc>
          <w:tcPr>
            <w:tcW w:w="1037" w:type="dxa"/>
            <w:noWrap w:val="0"/>
            <w:vAlign w:val="center"/>
          </w:tcPr>
          <w:p w14:paraId="13217545">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授权</w:t>
            </w:r>
          </w:p>
          <w:p w14:paraId="745D57E3">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日期</w:t>
            </w:r>
          </w:p>
        </w:tc>
        <w:tc>
          <w:tcPr>
            <w:tcW w:w="911" w:type="dxa"/>
            <w:noWrap w:val="0"/>
            <w:vAlign w:val="center"/>
          </w:tcPr>
          <w:p w14:paraId="6B70DDF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证书编号</w:t>
            </w:r>
          </w:p>
        </w:tc>
        <w:tc>
          <w:tcPr>
            <w:tcW w:w="980" w:type="dxa"/>
            <w:noWrap w:val="0"/>
            <w:vAlign w:val="center"/>
          </w:tcPr>
          <w:p w14:paraId="5509CE5B">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权利人</w:t>
            </w:r>
          </w:p>
        </w:tc>
        <w:tc>
          <w:tcPr>
            <w:tcW w:w="1048" w:type="dxa"/>
            <w:noWrap w:val="0"/>
            <w:vAlign w:val="center"/>
          </w:tcPr>
          <w:p w14:paraId="08159CD4">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发明人</w:t>
            </w:r>
          </w:p>
        </w:tc>
        <w:tc>
          <w:tcPr>
            <w:tcW w:w="553" w:type="dxa"/>
            <w:noWrap w:val="0"/>
            <w:vAlign w:val="center"/>
          </w:tcPr>
          <w:p w14:paraId="41918942">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发明专利有效状态</w:t>
            </w:r>
          </w:p>
        </w:tc>
      </w:tr>
      <w:tr w14:paraId="3FD0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775AFDEC">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1</w:t>
            </w:r>
          </w:p>
        </w:tc>
        <w:tc>
          <w:tcPr>
            <w:tcW w:w="1573" w:type="dxa"/>
            <w:noWrap w:val="0"/>
            <w:vAlign w:val="center"/>
          </w:tcPr>
          <w:p w14:paraId="4713FF2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一种氧化石墨烯UV固化涂料及其制备方法</w:t>
            </w:r>
          </w:p>
        </w:tc>
        <w:tc>
          <w:tcPr>
            <w:tcW w:w="741" w:type="dxa"/>
            <w:noWrap w:val="0"/>
            <w:vAlign w:val="center"/>
          </w:tcPr>
          <w:p w14:paraId="28D08338">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中国</w:t>
            </w:r>
          </w:p>
        </w:tc>
        <w:tc>
          <w:tcPr>
            <w:tcW w:w="1028" w:type="dxa"/>
            <w:noWrap w:val="0"/>
            <w:vAlign w:val="center"/>
          </w:tcPr>
          <w:p w14:paraId="33716CC0">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ZL201810533829.6</w:t>
            </w:r>
          </w:p>
        </w:tc>
        <w:tc>
          <w:tcPr>
            <w:tcW w:w="1037" w:type="dxa"/>
            <w:noWrap w:val="0"/>
            <w:vAlign w:val="center"/>
          </w:tcPr>
          <w:p w14:paraId="7E80B92D">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2020.7.21</w:t>
            </w:r>
          </w:p>
        </w:tc>
        <w:tc>
          <w:tcPr>
            <w:tcW w:w="911" w:type="dxa"/>
            <w:noWrap w:val="0"/>
            <w:vAlign w:val="center"/>
          </w:tcPr>
          <w:p w14:paraId="368A6A95">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第3897581号</w:t>
            </w:r>
          </w:p>
          <w:p w14:paraId="12A2AE66">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p>
        </w:tc>
        <w:tc>
          <w:tcPr>
            <w:tcW w:w="980" w:type="dxa"/>
            <w:noWrap w:val="0"/>
            <w:vAlign w:val="center"/>
          </w:tcPr>
          <w:p w14:paraId="5F7F06E1">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四川理工学院</w:t>
            </w:r>
          </w:p>
        </w:tc>
        <w:tc>
          <w:tcPr>
            <w:tcW w:w="1048" w:type="dxa"/>
            <w:noWrap w:val="0"/>
            <w:vAlign w:val="center"/>
          </w:tcPr>
          <w:p w14:paraId="035C0B86">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李明田、王红、附青山、崔学军、李天予、杨蓉</w:t>
            </w:r>
          </w:p>
        </w:tc>
        <w:tc>
          <w:tcPr>
            <w:tcW w:w="553" w:type="dxa"/>
            <w:noWrap w:val="0"/>
            <w:vAlign w:val="center"/>
          </w:tcPr>
          <w:p w14:paraId="7ECB2E18">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有效</w:t>
            </w:r>
          </w:p>
        </w:tc>
      </w:tr>
      <w:tr w14:paraId="3ED6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0ABE01ED">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2</w:t>
            </w:r>
          </w:p>
        </w:tc>
        <w:tc>
          <w:tcPr>
            <w:tcW w:w="1573" w:type="dxa"/>
            <w:noWrap w:val="0"/>
            <w:vAlign w:val="center"/>
          </w:tcPr>
          <w:p w14:paraId="4E54553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氧化石墨烯负载金属酞菁防腐涂料</w:t>
            </w:r>
          </w:p>
        </w:tc>
        <w:tc>
          <w:tcPr>
            <w:tcW w:w="741" w:type="dxa"/>
            <w:noWrap w:val="0"/>
            <w:vAlign w:val="center"/>
          </w:tcPr>
          <w:p w14:paraId="523E458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中国</w:t>
            </w:r>
          </w:p>
        </w:tc>
        <w:tc>
          <w:tcPr>
            <w:tcW w:w="1028" w:type="dxa"/>
            <w:noWrap w:val="0"/>
            <w:vAlign w:val="center"/>
          </w:tcPr>
          <w:p w14:paraId="544952D6">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ZL201610679211.1</w:t>
            </w:r>
          </w:p>
        </w:tc>
        <w:tc>
          <w:tcPr>
            <w:tcW w:w="1037" w:type="dxa"/>
            <w:noWrap w:val="0"/>
            <w:vAlign w:val="center"/>
          </w:tcPr>
          <w:p w14:paraId="07866709">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2018.7.20</w:t>
            </w:r>
          </w:p>
        </w:tc>
        <w:tc>
          <w:tcPr>
            <w:tcW w:w="911" w:type="dxa"/>
            <w:noWrap w:val="0"/>
            <w:vAlign w:val="center"/>
          </w:tcPr>
          <w:p w14:paraId="5DD93E32">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第3004587号</w:t>
            </w:r>
          </w:p>
          <w:p w14:paraId="40E4DAA8">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p>
        </w:tc>
        <w:tc>
          <w:tcPr>
            <w:tcW w:w="980" w:type="dxa"/>
            <w:noWrap w:val="0"/>
            <w:vAlign w:val="center"/>
          </w:tcPr>
          <w:p w14:paraId="43519036">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四川理工学院</w:t>
            </w:r>
          </w:p>
        </w:tc>
        <w:tc>
          <w:tcPr>
            <w:tcW w:w="1048" w:type="dxa"/>
            <w:noWrap w:val="0"/>
            <w:vAlign w:val="center"/>
          </w:tcPr>
          <w:p w14:paraId="56BCA3F1">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李明田、崔学军、曾宪光、王莹、邹静、廖婷</w:t>
            </w:r>
          </w:p>
        </w:tc>
        <w:tc>
          <w:tcPr>
            <w:tcW w:w="553" w:type="dxa"/>
            <w:noWrap w:val="0"/>
            <w:vAlign w:val="center"/>
          </w:tcPr>
          <w:p w14:paraId="55E1BC24">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有效</w:t>
            </w:r>
          </w:p>
        </w:tc>
      </w:tr>
      <w:tr w14:paraId="22E7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29FE6A33">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3</w:t>
            </w:r>
          </w:p>
        </w:tc>
        <w:tc>
          <w:tcPr>
            <w:tcW w:w="1573" w:type="dxa"/>
            <w:noWrap w:val="0"/>
            <w:vAlign w:val="center"/>
          </w:tcPr>
          <w:p w14:paraId="77AD753C">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用于火电厂脱硫烟囱内衬防腐双组分胶粘剂及其制备方法</w:t>
            </w:r>
          </w:p>
        </w:tc>
        <w:tc>
          <w:tcPr>
            <w:tcW w:w="741" w:type="dxa"/>
            <w:noWrap w:val="0"/>
            <w:vAlign w:val="center"/>
          </w:tcPr>
          <w:p w14:paraId="11B8D1A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中国</w:t>
            </w:r>
          </w:p>
        </w:tc>
        <w:tc>
          <w:tcPr>
            <w:tcW w:w="1028" w:type="dxa"/>
            <w:noWrap w:val="0"/>
            <w:vAlign w:val="center"/>
          </w:tcPr>
          <w:p w14:paraId="1AA23E3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ZL201410524633.2</w:t>
            </w:r>
          </w:p>
        </w:tc>
        <w:tc>
          <w:tcPr>
            <w:tcW w:w="1037" w:type="dxa"/>
            <w:noWrap w:val="0"/>
            <w:vAlign w:val="center"/>
          </w:tcPr>
          <w:p w14:paraId="6C3B95C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2016.5.25</w:t>
            </w:r>
          </w:p>
        </w:tc>
        <w:tc>
          <w:tcPr>
            <w:tcW w:w="911" w:type="dxa"/>
            <w:noWrap w:val="0"/>
            <w:vAlign w:val="center"/>
          </w:tcPr>
          <w:p w14:paraId="132FB14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第2081588号</w:t>
            </w:r>
          </w:p>
          <w:p w14:paraId="4C99A710">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p>
        </w:tc>
        <w:tc>
          <w:tcPr>
            <w:tcW w:w="980" w:type="dxa"/>
            <w:noWrap w:val="0"/>
            <w:vAlign w:val="center"/>
          </w:tcPr>
          <w:p w14:paraId="618D432B">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成都龙之泉科技股份有限公司</w:t>
            </w:r>
          </w:p>
        </w:tc>
        <w:tc>
          <w:tcPr>
            <w:tcW w:w="1048" w:type="dxa"/>
            <w:noWrap w:val="0"/>
            <w:vAlign w:val="center"/>
          </w:tcPr>
          <w:p w14:paraId="752D4D49">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李明田、潘忠文</w:t>
            </w:r>
          </w:p>
        </w:tc>
        <w:tc>
          <w:tcPr>
            <w:tcW w:w="553" w:type="dxa"/>
            <w:noWrap w:val="0"/>
            <w:vAlign w:val="center"/>
          </w:tcPr>
          <w:p w14:paraId="02362339">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有效</w:t>
            </w:r>
          </w:p>
        </w:tc>
      </w:tr>
      <w:tr w14:paraId="6ED0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6C5F25AB">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4</w:t>
            </w:r>
          </w:p>
        </w:tc>
        <w:tc>
          <w:tcPr>
            <w:tcW w:w="1573" w:type="dxa"/>
            <w:noWrap w:val="0"/>
            <w:vAlign w:val="center"/>
          </w:tcPr>
          <w:p w14:paraId="6B34CA8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一种砼基-混元体</w:t>
            </w:r>
          </w:p>
        </w:tc>
        <w:tc>
          <w:tcPr>
            <w:tcW w:w="741" w:type="dxa"/>
            <w:noWrap w:val="0"/>
            <w:vAlign w:val="center"/>
          </w:tcPr>
          <w:p w14:paraId="169DAAFB">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中国</w:t>
            </w:r>
          </w:p>
        </w:tc>
        <w:tc>
          <w:tcPr>
            <w:tcW w:w="1028" w:type="dxa"/>
            <w:noWrap w:val="0"/>
            <w:vAlign w:val="center"/>
          </w:tcPr>
          <w:p w14:paraId="3B19F01C">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ZL201010249998.0</w:t>
            </w:r>
          </w:p>
        </w:tc>
        <w:tc>
          <w:tcPr>
            <w:tcW w:w="1037" w:type="dxa"/>
            <w:noWrap w:val="0"/>
            <w:vAlign w:val="center"/>
          </w:tcPr>
          <w:p w14:paraId="7FB0DE3D">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2013.4.24</w:t>
            </w:r>
          </w:p>
        </w:tc>
        <w:tc>
          <w:tcPr>
            <w:tcW w:w="911" w:type="dxa"/>
            <w:noWrap w:val="0"/>
            <w:vAlign w:val="center"/>
          </w:tcPr>
          <w:p w14:paraId="3357B9C4">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第1183700号</w:t>
            </w:r>
          </w:p>
          <w:p w14:paraId="0E50508F">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p>
        </w:tc>
        <w:tc>
          <w:tcPr>
            <w:tcW w:w="980" w:type="dxa"/>
            <w:noWrap w:val="0"/>
            <w:vAlign w:val="center"/>
          </w:tcPr>
          <w:p w14:paraId="46F13F0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default"/>
                <w:sz w:val="18"/>
                <w:szCs w:val="18"/>
                <w:highlight w:val="none"/>
                <w:lang w:val="en-US" w:eastAsia="zh-CN"/>
              </w:rPr>
              <w:t>广州兴鲁涂料工程有限公司</w:t>
            </w:r>
          </w:p>
        </w:tc>
        <w:tc>
          <w:tcPr>
            <w:tcW w:w="1048" w:type="dxa"/>
            <w:noWrap w:val="0"/>
            <w:vAlign w:val="center"/>
          </w:tcPr>
          <w:p w14:paraId="620E3D44">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刘兴唐</w:t>
            </w:r>
          </w:p>
        </w:tc>
        <w:tc>
          <w:tcPr>
            <w:tcW w:w="553" w:type="dxa"/>
            <w:noWrap w:val="0"/>
            <w:vAlign w:val="center"/>
          </w:tcPr>
          <w:p w14:paraId="5CC4873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有效</w:t>
            </w:r>
          </w:p>
        </w:tc>
      </w:tr>
      <w:tr w14:paraId="6A7F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3E34F61E">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5</w:t>
            </w:r>
          </w:p>
        </w:tc>
        <w:tc>
          <w:tcPr>
            <w:tcW w:w="1573" w:type="dxa"/>
            <w:noWrap w:val="0"/>
            <w:vAlign w:val="center"/>
          </w:tcPr>
          <w:p w14:paraId="30AAB790">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一种钢基-混元体</w:t>
            </w:r>
          </w:p>
        </w:tc>
        <w:tc>
          <w:tcPr>
            <w:tcW w:w="741" w:type="dxa"/>
            <w:noWrap w:val="0"/>
            <w:vAlign w:val="center"/>
          </w:tcPr>
          <w:p w14:paraId="7E11E684">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中国</w:t>
            </w:r>
          </w:p>
        </w:tc>
        <w:tc>
          <w:tcPr>
            <w:tcW w:w="1028" w:type="dxa"/>
            <w:noWrap w:val="0"/>
            <w:vAlign w:val="center"/>
          </w:tcPr>
          <w:p w14:paraId="3F4D3430">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ZL201010250000.9</w:t>
            </w:r>
          </w:p>
        </w:tc>
        <w:tc>
          <w:tcPr>
            <w:tcW w:w="1037" w:type="dxa"/>
            <w:noWrap w:val="0"/>
            <w:vAlign w:val="center"/>
          </w:tcPr>
          <w:p w14:paraId="6209892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2014.4.2</w:t>
            </w:r>
          </w:p>
        </w:tc>
        <w:tc>
          <w:tcPr>
            <w:tcW w:w="911" w:type="dxa"/>
            <w:noWrap w:val="0"/>
            <w:vAlign w:val="center"/>
          </w:tcPr>
          <w:p w14:paraId="0FC37F48">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第1374560号</w:t>
            </w:r>
          </w:p>
        </w:tc>
        <w:tc>
          <w:tcPr>
            <w:tcW w:w="980" w:type="dxa"/>
            <w:noWrap w:val="0"/>
            <w:vAlign w:val="center"/>
          </w:tcPr>
          <w:p w14:paraId="31CD0D6B">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default"/>
                <w:sz w:val="18"/>
                <w:szCs w:val="18"/>
                <w:highlight w:val="none"/>
                <w:lang w:val="en-US" w:eastAsia="zh-CN"/>
              </w:rPr>
              <w:t>广州兴鲁涂料工程有限公司</w:t>
            </w:r>
          </w:p>
        </w:tc>
        <w:tc>
          <w:tcPr>
            <w:tcW w:w="1048" w:type="dxa"/>
            <w:noWrap w:val="0"/>
            <w:vAlign w:val="center"/>
          </w:tcPr>
          <w:p w14:paraId="17FE1CE5">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刘兴唐</w:t>
            </w:r>
          </w:p>
        </w:tc>
        <w:tc>
          <w:tcPr>
            <w:tcW w:w="553" w:type="dxa"/>
            <w:noWrap w:val="0"/>
            <w:vAlign w:val="center"/>
          </w:tcPr>
          <w:p w14:paraId="5127D64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有效</w:t>
            </w:r>
          </w:p>
        </w:tc>
      </w:tr>
      <w:tr w14:paraId="2AA3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2EF3B198">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6</w:t>
            </w:r>
          </w:p>
        </w:tc>
        <w:tc>
          <w:tcPr>
            <w:tcW w:w="1573" w:type="dxa"/>
            <w:noWrap w:val="0"/>
            <w:vAlign w:val="center"/>
          </w:tcPr>
          <w:p w14:paraId="6E44E31A">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一种不脱落的高韧性防腐涂料组合物及其制备方法和应用</w:t>
            </w:r>
          </w:p>
        </w:tc>
        <w:tc>
          <w:tcPr>
            <w:tcW w:w="741" w:type="dxa"/>
            <w:noWrap w:val="0"/>
            <w:vAlign w:val="center"/>
          </w:tcPr>
          <w:p w14:paraId="5F56C006">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中国</w:t>
            </w:r>
          </w:p>
        </w:tc>
        <w:tc>
          <w:tcPr>
            <w:tcW w:w="1028" w:type="dxa"/>
            <w:noWrap w:val="0"/>
            <w:vAlign w:val="center"/>
          </w:tcPr>
          <w:p w14:paraId="073C9C3C">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ZL202411771329.8</w:t>
            </w:r>
          </w:p>
        </w:tc>
        <w:tc>
          <w:tcPr>
            <w:tcW w:w="1037" w:type="dxa"/>
            <w:noWrap w:val="0"/>
            <w:vAlign w:val="center"/>
          </w:tcPr>
          <w:p w14:paraId="68307A2E">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2025.3.25</w:t>
            </w:r>
          </w:p>
        </w:tc>
        <w:tc>
          <w:tcPr>
            <w:tcW w:w="911" w:type="dxa"/>
            <w:noWrap w:val="0"/>
            <w:vAlign w:val="center"/>
          </w:tcPr>
          <w:p w14:paraId="383F4539">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第7827730号</w:t>
            </w:r>
          </w:p>
        </w:tc>
        <w:tc>
          <w:tcPr>
            <w:tcW w:w="980" w:type="dxa"/>
            <w:noWrap w:val="0"/>
            <w:vAlign w:val="center"/>
          </w:tcPr>
          <w:p w14:paraId="4B71FAB5">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default"/>
                <w:sz w:val="18"/>
                <w:szCs w:val="18"/>
                <w:highlight w:val="none"/>
                <w:lang w:val="en-US" w:eastAsia="zh-CN"/>
              </w:rPr>
              <w:t>广州兴鲁涂料工程有限公司</w:t>
            </w:r>
          </w:p>
        </w:tc>
        <w:tc>
          <w:tcPr>
            <w:tcW w:w="1048" w:type="dxa"/>
            <w:noWrap w:val="0"/>
            <w:vAlign w:val="center"/>
          </w:tcPr>
          <w:p w14:paraId="21CF1673">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刘兴唐</w:t>
            </w:r>
          </w:p>
        </w:tc>
        <w:tc>
          <w:tcPr>
            <w:tcW w:w="553" w:type="dxa"/>
            <w:noWrap w:val="0"/>
            <w:vAlign w:val="center"/>
          </w:tcPr>
          <w:p w14:paraId="2F43CBAE">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有效</w:t>
            </w:r>
          </w:p>
        </w:tc>
      </w:tr>
      <w:tr w14:paraId="70A7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0ED0E989">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7</w:t>
            </w:r>
          </w:p>
        </w:tc>
        <w:tc>
          <w:tcPr>
            <w:tcW w:w="1573" w:type="dxa"/>
            <w:noWrap w:val="0"/>
            <w:vAlign w:val="center"/>
          </w:tcPr>
          <w:p w14:paraId="61E6F803">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一种阻燃型耐温耐蚀胶粘剂的制备方法</w:t>
            </w:r>
          </w:p>
        </w:tc>
        <w:tc>
          <w:tcPr>
            <w:tcW w:w="741" w:type="dxa"/>
            <w:noWrap w:val="0"/>
            <w:vAlign w:val="center"/>
          </w:tcPr>
          <w:p w14:paraId="117A1C7B">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中国</w:t>
            </w:r>
          </w:p>
        </w:tc>
        <w:tc>
          <w:tcPr>
            <w:tcW w:w="1028" w:type="dxa"/>
            <w:noWrap w:val="0"/>
            <w:vAlign w:val="center"/>
          </w:tcPr>
          <w:p w14:paraId="4985895F">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ZL201710261457.1</w:t>
            </w:r>
          </w:p>
        </w:tc>
        <w:tc>
          <w:tcPr>
            <w:tcW w:w="1037" w:type="dxa"/>
            <w:noWrap w:val="0"/>
            <w:vAlign w:val="center"/>
          </w:tcPr>
          <w:p w14:paraId="4E88D587">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2020.7.31</w:t>
            </w:r>
          </w:p>
        </w:tc>
        <w:tc>
          <w:tcPr>
            <w:tcW w:w="911" w:type="dxa"/>
            <w:noWrap w:val="0"/>
            <w:vAlign w:val="center"/>
          </w:tcPr>
          <w:p w14:paraId="29C127A3">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第3914325号</w:t>
            </w:r>
          </w:p>
          <w:p w14:paraId="6E26205E">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p>
        </w:tc>
        <w:tc>
          <w:tcPr>
            <w:tcW w:w="980" w:type="dxa"/>
            <w:noWrap w:val="0"/>
            <w:vAlign w:val="center"/>
          </w:tcPr>
          <w:p w14:paraId="57A0569D">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成都龙之泉科技股份有限公司、四川理工学院</w:t>
            </w:r>
          </w:p>
        </w:tc>
        <w:tc>
          <w:tcPr>
            <w:tcW w:w="1048" w:type="dxa"/>
            <w:noWrap w:val="0"/>
            <w:vAlign w:val="center"/>
          </w:tcPr>
          <w:p w14:paraId="18FD7E0F">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谢纯、李明田、潘忠文、廖凡、陈锐</w:t>
            </w:r>
          </w:p>
        </w:tc>
        <w:tc>
          <w:tcPr>
            <w:tcW w:w="553" w:type="dxa"/>
            <w:noWrap w:val="0"/>
            <w:vAlign w:val="center"/>
          </w:tcPr>
          <w:p w14:paraId="295DB15F">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有效</w:t>
            </w:r>
          </w:p>
        </w:tc>
      </w:tr>
      <w:tr w14:paraId="16A6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50517F85">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8</w:t>
            </w:r>
          </w:p>
        </w:tc>
        <w:tc>
          <w:tcPr>
            <w:tcW w:w="1573" w:type="dxa"/>
            <w:noWrap w:val="0"/>
            <w:vAlign w:val="center"/>
          </w:tcPr>
          <w:p w14:paraId="232CF48E">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一种用于火电厂脱硫烟囱内衬防腐有机硅粘结剂的制备方法</w:t>
            </w:r>
          </w:p>
        </w:tc>
        <w:tc>
          <w:tcPr>
            <w:tcW w:w="741" w:type="dxa"/>
            <w:noWrap w:val="0"/>
            <w:vAlign w:val="center"/>
          </w:tcPr>
          <w:p w14:paraId="30A2413E">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中国</w:t>
            </w:r>
          </w:p>
        </w:tc>
        <w:tc>
          <w:tcPr>
            <w:tcW w:w="1028" w:type="dxa"/>
            <w:noWrap w:val="0"/>
            <w:vAlign w:val="center"/>
          </w:tcPr>
          <w:p w14:paraId="4BE98AA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ZL201510848071.1</w:t>
            </w:r>
          </w:p>
        </w:tc>
        <w:tc>
          <w:tcPr>
            <w:tcW w:w="1037" w:type="dxa"/>
            <w:noWrap w:val="0"/>
            <w:vAlign w:val="center"/>
          </w:tcPr>
          <w:p w14:paraId="6AF7B37E">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2017.11.21</w:t>
            </w:r>
          </w:p>
        </w:tc>
        <w:tc>
          <w:tcPr>
            <w:tcW w:w="911" w:type="dxa"/>
            <w:noWrap w:val="0"/>
            <w:vAlign w:val="center"/>
          </w:tcPr>
          <w:p w14:paraId="5BB927CF">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第2707148号</w:t>
            </w:r>
          </w:p>
          <w:p w14:paraId="30757FC4">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p>
        </w:tc>
        <w:tc>
          <w:tcPr>
            <w:tcW w:w="980" w:type="dxa"/>
            <w:noWrap w:val="0"/>
            <w:vAlign w:val="center"/>
          </w:tcPr>
          <w:p w14:paraId="7BA5BEC5">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四川理工学院、成都龙之泉科技股份有限公司</w:t>
            </w:r>
          </w:p>
        </w:tc>
        <w:tc>
          <w:tcPr>
            <w:tcW w:w="1048" w:type="dxa"/>
            <w:noWrap w:val="0"/>
            <w:vAlign w:val="center"/>
          </w:tcPr>
          <w:p w14:paraId="15B88EBB">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李明田、杨瑞嵩、潘忠文、谢纯、张燕、冉敏、张月</w:t>
            </w:r>
          </w:p>
        </w:tc>
        <w:tc>
          <w:tcPr>
            <w:tcW w:w="553" w:type="dxa"/>
            <w:noWrap w:val="0"/>
            <w:vAlign w:val="center"/>
          </w:tcPr>
          <w:p w14:paraId="258A855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lang w:val="en-US" w:eastAsia="zh-CN"/>
              </w:rPr>
            </w:pPr>
            <w:r>
              <w:rPr>
                <w:rFonts w:hint="eastAsia"/>
                <w:sz w:val="18"/>
                <w:szCs w:val="18"/>
                <w:highlight w:val="none"/>
                <w:lang w:val="en-US" w:eastAsia="zh-CN"/>
              </w:rPr>
              <w:t>有效</w:t>
            </w:r>
          </w:p>
        </w:tc>
      </w:tr>
      <w:tr w14:paraId="6487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4AC69F52">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9</w:t>
            </w:r>
          </w:p>
        </w:tc>
        <w:tc>
          <w:tcPr>
            <w:tcW w:w="1573" w:type="dxa"/>
            <w:noWrap w:val="0"/>
            <w:vAlign w:val="center"/>
          </w:tcPr>
          <w:p w14:paraId="711A9CA5">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lang w:val="en-US" w:eastAsia="zh-CN"/>
              </w:rPr>
              <w:t>一种用于排烟脱硫烟囱的防腐材料</w:t>
            </w:r>
          </w:p>
        </w:tc>
        <w:tc>
          <w:tcPr>
            <w:tcW w:w="741" w:type="dxa"/>
            <w:noWrap w:val="0"/>
            <w:vAlign w:val="center"/>
          </w:tcPr>
          <w:p w14:paraId="618792A5">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lang w:val="en-US" w:eastAsia="zh-CN"/>
              </w:rPr>
              <w:t>中国</w:t>
            </w:r>
          </w:p>
        </w:tc>
        <w:tc>
          <w:tcPr>
            <w:tcW w:w="1028" w:type="dxa"/>
            <w:noWrap w:val="0"/>
            <w:vAlign w:val="center"/>
          </w:tcPr>
          <w:p w14:paraId="164A00DE">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lang w:val="en-US" w:eastAsia="zh-CN"/>
              </w:rPr>
              <w:t>ZL201210027157.4</w:t>
            </w:r>
          </w:p>
        </w:tc>
        <w:tc>
          <w:tcPr>
            <w:tcW w:w="1037" w:type="dxa"/>
            <w:noWrap w:val="0"/>
            <w:vAlign w:val="center"/>
          </w:tcPr>
          <w:p w14:paraId="6375865C">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default"/>
                <w:sz w:val="18"/>
                <w:szCs w:val="18"/>
                <w:highlight w:val="none"/>
                <w:lang w:val="en-US" w:eastAsia="zh-CN"/>
              </w:rPr>
              <w:t>2015</w:t>
            </w:r>
            <w:r>
              <w:rPr>
                <w:rFonts w:hint="eastAsia"/>
                <w:sz w:val="18"/>
                <w:szCs w:val="18"/>
                <w:highlight w:val="none"/>
                <w:lang w:val="en-US" w:eastAsia="zh-CN"/>
              </w:rPr>
              <w:t>.</w:t>
            </w:r>
            <w:r>
              <w:rPr>
                <w:rFonts w:hint="default"/>
                <w:sz w:val="18"/>
                <w:szCs w:val="18"/>
                <w:highlight w:val="none"/>
                <w:lang w:val="en-US" w:eastAsia="zh-CN"/>
              </w:rPr>
              <w:t>9</w:t>
            </w:r>
            <w:r>
              <w:rPr>
                <w:rFonts w:hint="eastAsia"/>
                <w:sz w:val="18"/>
                <w:szCs w:val="18"/>
                <w:highlight w:val="none"/>
                <w:lang w:val="en-US" w:eastAsia="zh-CN"/>
              </w:rPr>
              <w:t>.</w:t>
            </w:r>
            <w:r>
              <w:rPr>
                <w:rFonts w:hint="default"/>
                <w:sz w:val="18"/>
                <w:szCs w:val="18"/>
                <w:highlight w:val="none"/>
                <w:lang w:val="en-US" w:eastAsia="zh-CN"/>
              </w:rPr>
              <w:t>9</w:t>
            </w:r>
          </w:p>
        </w:tc>
        <w:tc>
          <w:tcPr>
            <w:tcW w:w="911" w:type="dxa"/>
            <w:noWrap w:val="0"/>
            <w:vAlign w:val="center"/>
          </w:tcPr>
          <w:p w14:paraId="27F9C45B">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第</w:t>
            </w:r>
            <w:r>
              <w:rPr>
                <w:rFonts w:hint="eastAsia"/>
                <w:sz w:val="18"/>
                <w:szCs w:val="18"/>
                <w:highlight w:val="none"/>
                <w:lang w:val="en-US" w:eastAsia="zh-CN"/>
              </w:rPr>
              <w:t>17</w:t>
            </w:r>
            <w:r>
              <w:rPr>
                <w:rFonts w:hint="eastAsia"/>
                <w:sz w:val="18"/>
                <w:szCs w:val="18"/>
                <w:highlight w:val="none"/>
              </w:rPr>
              <w:t>8</w:t>
            </w:r>
            <w:r>
              <w:rPr>
                <w:rFonts w:hint="eastAsia"/>
                <w:sz w:val="18"/>
                <w:szCs w:val="18"/>
                <w:highlight w:val="none"/>
                <w:lang w:val="en-US" w:eastAsia="zh-CN"/>
              </w:rPr>
              <w:t>03</w:t>
            </w:r>
            <w:r>
              <w:rPr>
                <w:rFonts w:hint="eastAsia"/>
                <w:sz w:val="18"/>
                <w:szCs w:val="18"/>
                <w:highlight w:val="none"/>
              </w:rPr>
              <w:t>8</w:t>
            </w:r>
            <w:r>
              <w:rPr>
                <w:rFonts w:hint="eastAsia"/>
                <w:sz w:val="18"/>
                <w:szCs w:val="18"/>
                <w:highlight w:val="none"/>
                <w:lang w:val="en-US" w:eastAsia="zh-CN"/>
              </w:rPr>
              <w:t>4</w:t>
            </w:r>
            <w:r>
              <w:rPr>
                <w:rFonts w:hint="eastAsia"/>
                <w:sz w:val="18"/>
                <w:szCs w:val="18"/>
                <w:highlight w:val="none"/>
              </w:rPr>
              <w:t>号</w:t>
            </w:r>
          </w:p>
        </w:tc>
        <w:tc>
          <w:tcPr>
            <w:tcW w:w="980" w:type="dxa"/>
            <w:noWrap w:val="0"/>
            <w:vAlign w:val="center"/>
          </w:tcPr>
          <w:p w14:paraId="2F4DCDEE">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成都龙泉防腐工程有限公司</w:t>
            </w:r>
          </w:p>
        </w:tc>
        <w:tc>
          <w:tcPr>
            <w:tcW w:w="1048" w:type="dxa"/>
            <w:noWrap w:val="0"/>
            <w:vAlign w:val="center"/>
          </w:tcPr>
          <w:p w14:paraId="29873531">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lang w:val="en-US" w:eastAsia="zh-CN"/>
              </w:rPr>
              <w:t>廖永华 潘忠文</w:t>
            </w:r>
          </w:p>
        </w:tc>
        <w:tc>
          <w:tcPr>
            <w:tcW w:w="553" w:type="dxa"/>
            <w:noWrap w:val="0"/>
            <w:vAlign w:val="center"/>
          </w:tcPr>
          <w:p w14:paraId="43E2EEE8">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有效</w:t>
            </w:r>
          </w:p>
        </w:tc>
      </w:tr>
      <w:tr w14:paraId="1764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dxa"/>
            <w:noWrap w:val="0"/>
            <w:vAlign w:val="center"/>
          </w:tcPr>
          <w:p w14:paraId="5B7DF081">
            <w:pPr>
              <w:keepNext w:val="0"/>
              <w:keepLines w:val="0"/>
              <w:pageBreakBefore w:val="0"/>
              <w:widowControl w:val="0"/>
              <w:kinsoku/>
              <w:wordWrap/>
              <w:overflowPunct/>
              <w:topLinePunct w:val="0"/>
              <w:autoSpaceDE/>
              <w:autoSpaceDN/>
              <w:bidi w:val="0"/>
              <w:adjustRightInd/>
              <w:snapToGrid/>
              <w:jc w:val="center"/>
              <w:textAlignment w:val="auto"/>
              <w:rPr>
                <w:rFonts w:hint="default"/>
                <w:sz w:val="18"/>
                <w:szCs w:val="18"/>
                <w:highlight w:val="none"/>
                <w:lang w:val="en-US" w:eastAsia="zh-CN"/>
              </w:rPr>
            </w:pPr>
            <w:r>
              <w:rPr>
                <w:rFonts w:hint="eastAsia"/>
                <w:sz w:val="18"/>
                <w:szCs w:val="18"/>
                <w:highlight w:val="none"/>
                <w:lang w:val="en-US" w:eastAsia="zh-CN"/>
              </w:rPr>
              <w:t>10</w:t>
            </w:r>
          </w:p>
        </w:tc>
        <w:tc>
          <w:tcPr>
            <w:tcW w:w="1573" w:type="dxa"/>
            <w:noWrap w:val="0"/>
            <w:vAlign w:val="center"/>
          </w:tcPr>
          <w:p w14:paraId="6EC36B96">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lang w:val="en-US" w:eastAsia="zh-CN"/>
              </w:rPr>
              <w:t>一种脱硫塔喷淋区防腐耐磨材料</w:t>
            </w:r>
          </w:p>
        </w:tc>
        <w:tc>
          <w:tcPr>
            <w:tcW w:w="741" w:type="dxa"/>
            <w:noWrap w:val="0"/>
            <w:vAlign w:val="center"/>
          </w:tcPr>
          <w:p w14:paraId="12E7D8B0">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lang w:val="en-US" w:eastAsia="zh-CN"/>
              </w:rPr>
              <w:t>中国</w:t>
            </w:r>
          </w:p>
        </w:tc>
        <w:tc>
          <w:tcPr>
            <w:tcW w:w="1028" w:type="dxa"/>
            <w:noWrap w:val="0"/>
            <w:vAlign w:val="center"/>
          </w:tcPr>
          <w:p w14:paraId="7A11FAFB">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ZL201110307497.8</w:t>
            </w:r>
          </w:p>
        </w:tc>
        <w:tc>
          <w:tcPr>
            <w:tcW w:w="1037" w:type="dxa"/>
            <w:noWrap w:val="0"/>
            <w:vAlign w:val="center"/>
          </w:tcPr>
          <w:p w14:paraId="702C00D1">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lang w:val="en-US" w:eastAsia="zh-CN"/>
              </w:rPr>
              <w:t>2013.11.20</w:t>
            </w:r>
          </w:p>
        </w:tc>
        <w:tc>
          <w:tcPr>
            <w:tcW w:w="911" w:type="dxa"/>
            <w:noWrap w:val="0"/>
            <w:vAlign w:val="center"/>
          </w:tcPr>
          <w:p w14:paraId="3F0C9B8B">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第</w:t>
            </w:r>
            <w:r>
              <w:rPr>
                <w:rFonts w:hint="eastAsia"/>
                <w:sz w:val="18"/>
                <w:szCs w:val="18"/>
                <w:highlight w:val="none"/>
                <w:lang w:val="en-US" w:eastAsia="zh-CN"/>
              </w:rPr>
              <w:t>1</w:t>
            </w:r>
            <w:r>
              <w:rPr>
                <w:rFonts w:hint="eastAsia"/>
                <w:sz w:val="18"/>
                <w:szCs w:val="18"/>
                <w:highlight w:val="none"/>
              </w:rPr>
              <w:t>3</w:t>
            </w:r>
            <w:r>
              <w:rPr>
                <w:rFonts w:hint="eastAsia"/>
                <w:sz w:val="18"/>
                <w:szCs w:val="18"/>
                <w:highlight w:val="none"/>
                <w:lang w:val="en-US" w:eastAsia="zh-CN"/>
              </w:rPr>
              <w:t>0</w:t>
            </w:r>
            <w:r>
              <w:rPr>
                <w:rFonts w:hint="eastAsia"/>
                <w:sz w:val="18"/>
                <w:szCs w:val="18"/>
                <w:highlight w:val="none"/>
              </w:rPr>
              <w:t>8</w:t>
            </w:r>
            <w:r>
              <w:rPr>
                <w:rFonts w:hint="eastAsia"/>
                <w:sz w:val="18"/>
                <w:szCs w:val="18"/>
                <w:highlight w:val="none"/>
                <w:lang w:val="en-US" w:eastAsia="zh-CN"/>
              </w:rPr>
              <w:t>633</w:t>
            </w:r>
            <w:r>
              <w:rPr>
                <w:rFonts w:hint="eastAsia"/>
                <w:sz w:val="18"/>
                <w:szCs w:val="18"/>
                <w:highlight w:val="none"/>
              </w:rPr>
              <w:t>号</w:t>
            </w:r>
          </w:p>
          <w:p w14:paraId="078AA8FC">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p>
        </w:tc>
        <w:tc>
          <w:tcPr>
            <w:tcW w:w="980" w:type="dxa"/>
            <w:noWrap w:val="0"/>
            <w:vAlign w:val="center"/>
          </w:tcPr>
          <w:p w14:paraId="09AC9F93">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成都龙泉防腐工程有限公司</w:t>
            </w:r>
          </w:p>
        </w:tc>
        <w:tc>
          <w:tcPr>
            <w:tcW w:w="1048" w:type="dxa"/>
            <w:noWrap w:val="0"/>
            <w:vAlign w:val="center"/>
          </w:tcPr>
          <w:p w14:paraId="6FE8B234">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lang w:val="en-US" w:eastAsia="zh-CN"/>
              </w:rPr>
              <w:t>廖永华 潘忠文</w:t>
            </w:r>
          </w:p>
        </w:tc>
        <w:tc>
          <w:tcPr>
            <w:tcW w:w="553" w:type="dxa"/>
            <w:noWrap w:val="0"/>
            <w:vAlign w:val="center"/>
          </w:tcPr>
          <w:p w14:paraId="5E38CEC7">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highlight w:val="none"/>
              </w:rPr>
            </w:pPr>
            <w:r>
              <w:rPr>
                <w:rFonts w:hint="eastAsia"/>
                <w:sz w:val="18"/>
                <w:szCs w:val="18"/>
                <w:highlight w:val="none"/>
              </w:rPr>
              <w:t>有效</w:t>
            </w:r>
          </w:p>
        </w:tc>
      </w:tr>
    </w:tbl>
    <w:p w14:paraId="4FDF11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hint="eastAsia" w:ascii="Times New Roman" w:hAnsi="Times New Roman" w:cs="Times New Roman"/>
          <w:b/>
          <w:sz w:val="24"/>
          <w:szCs w:val="24"/>
        </w:rPr>
        <w:t>2</w:t>
      </w:r>
      <w:r>
        <w:rPr>
          <w:rFonts w:ascii="Times New Roman" w:hAnsi="Times New Roman" w:cs="Times New Roman"/>
          <w:b/>
          <w:sz w:val="24"/>
          <w:szCs w:val="24"/>
        </w:rPr>
        <w:t xml:space="preserve"> </w:t>
      </w:r>
      <w:r>
        <w:rPr>
          <w:rFonts w:hint="eastAsia" w:ascii="Times New Roman" w:hAnsi="Times New Roman" w:cs="Times New Roman"/>
          <w:b/>
          <w:sz w:val="24"/>
          <w:szCs w:val="24"/>
          <w:lang w:val="en-US" w:eastAsia="zh-CN"/>
        </w:rPr>
        <w:t>代表性</w:t>
      </w:r>
      <w:r>
        <w:rPr>
          <w:rFonts w:ascii="Times New Roman" w:hAnsi="Times New Roman" w:cs="Times New Roman"/>
          <w:b/>
          <w:sz w:val="24"/>
          <w:szCs w:val="24"/>
        </w:rPr>
        <w:t>科研论文</w:t>
      </w:r>
      <w:bookmarkEnd w:id="2"/>
    </w:p>
    <w:tbl>
      <w:tblPr>
        <w:tblStyle w:val="1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37"/>
        <w:gridCol w:w="1537"/>
        <w:gridCol w:w="1339"/>
        <w:gridCol w:w="1252"/>
        <w:gridCol w:w="1408"/>
        <w:gridCol w:w="658"/>
        <w:gridCol w:w="830"/>
      </w:tblGrid>
      <w:tr w14:paraId="6BF7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083F3C3E">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序号</w:t>
            </w:r>
          </w:p>
        </w:tc>
        <w:tc>
          <w:tcPr>
            <w:tcW w:w="2137" w:type="dxa"/>
            <w:noWrap w:val="0"/>
            <w:vAlign w:val="center"/>
          </w:tcPr>
          <w:p w14:paraId="272221C3">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论文题目</w:t>
            </w:r>
          </w:p>
        </w:tc>
        <w:tc>
          <w:tcPr>
            <w:tcW w:w="1537" w:type="dxa"/>
            <w:noWrap w:val="0"/>
            <w:vAlign w:val="center"/>
          </w:tcPr>
          <w:p w14:paraId="21B97535">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所有作者（通讯作者请标注*）</w:t>
            </w:r>
          </w:p>
        </w:tc>
        <w:tc>
          <w:tcPr>
            <w:tcW w:w="1339" w:type="dxa"/>
            <w:noWrap w:val="0"/>
            <w:vAlign w:val="center"/>
          </w:tcPr>
          <w:p w14:paraId="62BAAF5F">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期刊名称</w:t>
            </w:r>
          </w:p>
        </w:tc>
        <w:tc>
          <w:tcPr>
            <w:tcW w:w="1252" w:type="dxa"/>
            <w:noWrap w:val="0"/>
            <w:vAlign w:val="center"/>
          </w:tcPr>
          <w:p w14:paraId="189FA8E4">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年份、卷期及页码</w:t>
            </w:r>
          </w:p>
        </w:tc>
        <w:tc>
          <w:tcPr>
            <w:tcW w:w="1408" w:type="dxa"/>
            <w:noWrap w:val="0"/>
            <w:vAlign w:val="center"/>
          </w:tcPr>
          <w:p w14:paraId="7F56A24A">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 xml:space="preserve">被SCI、EI、ISTP收录情况 </w:t>
            </w:r>
          </w:p>
        </w:tc>
        <w:tc>
          <w:tcPr>
            <w:tcW w:w="658" w:type="dxa"/>
            <w:noWrap w:val="0"/>
            <w:vAlign w:val="center"/>
          </w:tcPr>
          <w:p w14:paraId="4F4ECCA6">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影响因子</w:t>
            </w:r>
          </w:p>
        </w:tc>
        <w:tc>
          <w:tcPr>
            <w:tcW w:w="830" w:type="dxa"/>
            <w:noWrap w:val="0"/>
            <w:vAlign w:val="center"/>
          </w:tcPr>
          <w:p w14:paraId="7E17EF73">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他引次数</w:t>
            </w:r>
          </w:p>
        </w:tc>
      </w:tr>
      <w:tr w14:paraId="4CAE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5CC7034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1</w:t>
            </w:r>
          </w:p>
        </w:tc>
        <w:tc>
          <w:tcPr>
            <w:tcW w:w="2137" w:type="dxa"/>
            <w:noWrap w:val="0"/>
            <w:vAlign w:val="center"/>
          </w:tcPr>
          <w:p w14:paraId="156DA67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气相白炭黑/玻璃鳞片混合填料对有机硅胶粘剂性能的影响</w:t>
            </w:r>
          </w:p>
        </w:tc>
        <w:tc>
          <w:tcPr>
            <w:tcW w:w="1537" w:type="dxa"/>
            <w:noWrap w:val="0"/>
            <w:vAlign w:val="center"/>
          </w:tcPr>
          <w:p w14:paraId="3D031356">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李明田*，陈治军，谢纯，潘忠文，刘向阳</w:t>
            </w:r>
          </w:p>
        </w:tc>
        <w:tc>
          <w:tcPr>
            <w:tcW w:w="1339" w:type="dxa"/>
            <w:noWrap w:val="0"/>
            <w:vAlign w:val="center"/>
          </w:tcPr>
          <w:p w14:paraId="6C0D0C76">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中国胶粘剂</w:t>
            </w:r>
          </w:p>
        </w:tc>
        <w:tc>
          <w:tcPr>
            <w:tcW w:w="1252" w:type="dxa"/>
            <w:noWrap w:val="0"/>
            <w:vAlign w:val="center"/>
          </w:tcPr>
          <w:p w14:paraId="23BCE48F">
            <w:pPr>
              <w:snapToGrid w:val="0"/>
              <w:ind w:right="6"/>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2016, 25(9): 1-5</w:t>
            </w:r>
          </w:p>
          <w:p w14:paraId="6529C8DF">
            <w:pPr>
              <w:snapToGrid w:val="0"/>
              <w:ind w:right="6"/>
              <w:jc w:val="center"/>
              <w:rPr>
                <w:rFonts w:hint="default" w:ascii="Times New Roman" w:hAnsi="Times New Roman" w:cs="Times New Roman"/>
                <w:bCs/>
                <w:sz w:val="18"/>
                <w:szCs w:val="18"/>
                <w:highlight w:val="none"/>
                <w:lang w:val="en-US" w:eastAsia="zh-CN"/>
              </w:rPr>
            </w:pPr>
          </w:p>
        </w:tc>
        <w:tc>
          <w:tcPr>
            <w:tcW w:w="1408" w:type="dxa"/>
            <w:noWrap w:val="0"/>
            <w:vAlign w:val="center"/>
          </w:tcPr>
          <w:p w14:paraId="6A3938BB">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中文核心</w:t>
            </w:r>
          </w:p>
        </w:tc>
        <w:tc>
          <w:tcPr>
            <w:tcW w:w="658" w:type="dxa"/>
            <w:noWrap w:val="0"/>
            <w:vAlign w:val="center"/>
          </w:tcPr>
          <w:p w14:paraId="591493BB">
            <w:pPr>
              <w:snapToGrid w:val="0"/>
              <w:ind w:right="6"/>
              <w:jc w:val="center"/>
              <w:rPr>
                <w:rFonts w:hint="default" w:ascii="Times New Roman" w:hAnsi="Times New Roman" w:cs="Times New Roman"/>
                <w:bCs/>
                <w:sz w:val="18"/>
                <w:szCs w:val="18"/>
                <w:highlight w:val="none"/>
                <w:lang w:val="en-US" w:eastAsia="zh-CN"/>
              </w:rPr>
            </w:pPr>
          </w:p>
        </w:tc>
        <w:tc>
          <w:tcPr>
            <w:tcW w:w="830" w:type="dxa"/>
            <w:noWrap w:val="0"/>
            <w:vAlign w:val="center"/>
          </w:tcPr>
          <w:p w14:paraId="71C652FE">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7</w:t>
            </w:r>
          </w:p>
        </w:tc>
      </w:tr>
      <w:tr w14:paraId="49FA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6DA5F727">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w:t>
            </w:r>
          </w:p>
        </w:tc>
        <w:tc>
          <w:tcPr>
            <w:tcW w:w="2137" w:type="dxa"/>
            <w:noWrap w:val="0"/>
            <w:vAlign w:val="center"/>
          </w:tcPr>
          <w:p w14:paraId="1CFE0105">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脱硫改造后旧烟囱的防腐新方法</w:t>
            </w:r>
          </w:p>
        </w:tc>
        <w:tc>
          <w:tcPr>
            <w:tcW w:w="1537" w:type="dxa"/>
            <w:noWrap w:val="0"/>
            <w:vAlign w:val="center"/>
          </w:tcPr>
          <w:p w14:paraId="79B16156">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杨发清，刘兴唐</w:t>
            </w:r>
            <w:r>
              <w:rPr>
                <w:rFonts w:hint="default" w:ascii="Times New Roman" w:hAnsi="Times New Roman" w:cs="Times New Roman"/>
                <w:bCs/>
                <w:sz w:val="18"/>
                <w:szCs w:val="18"/>
                <w:highlight w:val="none"/>
              </w:rPr>
              <w:t>*</w:t>
            </w:r>
            <w:r>
              <w:rPr>
                <w:rFonts w:hint="default" w:ascii="Times New Roman" w:hAnsi="Times New Roman" w:cs="Times New Roman"/>
                <w:bCs/>
                <w:sz w:val="18"/>
                <w:szCs w:val="18"/>
                <w:highlight w:val="none"/>
                <w:lang w:val="en-US" w:eastAsia="zh-CN"/>
              </w:rPr>
              <w:t>，邱星林</w:t>
            </w:r>
          </w:p>
        </w:tc>
        <w:tc>
          <w:tcPr>
            <w:tcW w:w="1339" w:type="dxa"/>
            <w:noWrap w:val="0"/>
            <w:vAlign w:val="center"/>
          </w:tcPr>
          <w:p w14:paraId="6078B30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 xml:space="preserve">电站信息 </w:t>
            </w:r>
          </w:p>
        </w:tc>
        <w:tc>
          <w:tcPr>
            <w:tcW w:w="1252" w:type="dxa"/>
            <w:noWrap w:val="0"/>
            <w:vAlign w:val="center"/>
          </w:tcPr>
          <w:p w14:paraId="170AE5F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2011，(10): 23-26.</w:t>
            </w:r>
          </w:p>
        </w:tc>
        <w:tc>
          <w:tcPr>
            <w:tcW w:w="1408" w:type="dxa"/>
            <w:noWrap w:val="0"/>
            <w:vAlign w:val="center"/>
          </w:tcPr>
          <w:p w14:paraId="794AA4D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普刊</w:t>
            </w:r>
          </w:p>
        </w:tc>
        <w:tc>
          <w:tcPr>
            <w:tcW w:w="658" w:type="dxa"/>
            <w:noWrap w:val="0"/>
            <w:vAlign w:val="center"/>
          </w:tcPr>
          <w:p w14:paraId="5C258D40">
            <w:pPr>
              <w:snapToGrid w:val="0"/>
              <w:ind w:right="6"/>
              <w:jc w:val="center"/>
              <w:rPr>
                <w:rFonts w:hint="default" w:ascii="Times New Roman" w:hAnsi="Times New Roman" w:cs="Times New Roman"/>
                <w:bCs/>
                <w:sz w:val="18"/>
                <w:szCs w:val="18"/>
                <w:highlight w:val="none"/>
                <w:lang w:val="en-US" w:eastAsia="zh-CN"/>
              </w:rPr>
            </w:pPr>
          </w:p>
        </w:tc>
        <w:tc>
          <w:tcPr>
            <w:tcW w:w="830" w:type="dxa"/>
            <w:noWrap w:val="0"/>
            <w:vAlign w:val="center"/>
          </w:tcPr>
          <w:p w14:paraId="01EDF9FB">
            <w:pPr>
              <w:snapToGrid w:val="0"/>
              <w:ind w:right="6"/>
              <w:jc w:val="center"/>
              <w:rPr>
                <w:rFonts w:hint="default" w:ascii="Times New Roman" w:hAnsi="Times New Roman" w:cs="Times New Roman"/>
                <w:bCs/>
                <w:sz w:val="18"/>
                <w:szCs w:val="18"/>
                <w:highlight w:val="none"/>
                <w:lang w:val="en-US" w:eastAsia="zh-CN"/>
              </w:rPr>
            </w:pPr>
          </w:p>
        </w:tc>
      </w:tr>
      <w:tr w14:paraId="35E4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6229389A">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3</w:t>
            </w:r>
          </w:p>
        </w:tc>
        <w:tc>
          <w:tcPr>
            <w:tcW w:w="2137" w:type="dxa"/>
            <w:noWrap w:val="0"/>
            <w:vAlign w:val="center"/>
          </w:tcPr>
          <w:p w14:paraId="26558915">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聚氨酯有机硅弹性体胶粘剂的制备与性能</w:t>
            </w:r>
          </w:p>
        </w:tc>
        <w:tc>
          <w:tcPr>
            <w:tcW w:w="1537" w:type="dxa"/>
            <w:noWrap w:val="0"/>
            <w:vAlign w:val="center"/>
          </w:tcPr>
          <w:p w14:paraId="5209D69C">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罗宏，曾宪光，李明田</w:t>
            </w:r>
            <w:r>
              <w:rPr>
                <w:rFonts w:hint="default" w:ascii="Times New Roman" w:hAnsi="Times New Roman" w:cs="Times New Roman"/>
                <w:bCs/>
                <w:sz w:val="18"/>
                <w:szCs w:val="18"/>
                <w:highlight w:val="none"/>
              </w:rPr>
              <w:t>*</w:t>
            </w:r>
            <w:r>
              <w:rPr>
                <w:rFonts w:hint="default" w:ascii="Times New Roman" w:hAnsi="Times New Roman" w:cs="Times New Roman"/>
                <w:bCs/>
                <w:sz w:val="18"/>
                <w:szCs w:val="18"/>
                <w:highlight w:val="none"/>
                <w:lang w:val="en-US" w:eastAsia="zh-CN"/>
              </w:rPr>
              <w:t>，刘兴唐，白智鸿，杨蓉</w:t>
            </w:r>
          </w:p>
        </w:tc>
        <w:tc>
          <w:tcPr>
            <w:tcW w:w="1339" w:type="dxa"/>
            <w:noWrap w:val="0"/>
            <w:vAlign w:val="center"/>
          </w:tcPr>
          <w:p w14:paraId="3094707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山东化工</w:t>
            </w:r>
          </w:p>
        </w:tc>
        <w:tc>
          <w:tcPr>
            <w:tcW w:w="1252" w:type="dxa"/>
            <w:noWrap w:val="0"/>
            <w:vAlign w:val="center"/>
          </w:tcPr>
          <w:p w14:paraId="0BF57CBD">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rPr>
              <w:t>2018, 47(1): 3-5</w:t>
            </w:r>
          </w:p>
        </w:tc>
        <w:tc>
          <w:tcPr>
            <w:tcW w:w="1408" w:type="dxa"/>
            <w:noWrap w:val="0"/>
            <w:vAlign w:val="center"/>
          </w:tcPr>
          <w:p w14:paraId="29F90D1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普刊</w:t>
            </w:r>
          </w:p>
        </w:tc>
        <w:tc>
          <w:tcPr>
            <w:tcW w:w="658" w:type="dxa"/>
            <w:noWrap w:val="0"/>
            <w:vAlign w:val="center"/>
          </w:tcPr>
          <w:p w14:paraId="6828AC31">
            <w:pPr>
              <w:snapToGrid w:val="0"/>
              <w:ind w:right="6"/>
              <w:jc w:val="center"/>
              <w:rPr>
                <w:rFonts w:hint="default" w:ascii="Times New Roman" w:hAnsi="Times New Roman" w:cs="Times New Roman"/>
                <w:bCs/>
                <w:sz w:val="18"/>
                <w:szCs w:val="18"/>
                <w:highlight w:val="none"/>
                <w:lang w:val="en-US" w:eastAsia="zh-CN"/>
              </w:rPr>
            </w:pPr>
          </w:p>
        </w:tc>
        <w:tc>
          <w:tcPr>
            <w:tcW w:w="830" w:type="dxa"/>
            <w:noWrap w:val="0"/>
            <w:vAlign w:val="center"/>
          </w:tcPr>
          <w:p w14:paraId="20BCA7F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7</w:t>
            </w:r>
          </w:p>
        </w:tc>
      </w:tr>
      <w:tr w14:paraId="0DD3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794944FD">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4</w:t>
            </w:r>
          </w:p>
        </w:tc>
        <w:tc>
          <w:tcPr>
            <w:tcW w:w="2137" w:type="dxa"/>
            <w:noWrap w:val="0"/>
            <w:vAlign w:val="center"/>
          </w:tcPr>
          <w:p w14:paraId="62A8D20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Effect of polyaniline- montmorillonite content on the corrosion protection of epoxy coating</w:t>
            </w:r>
          </w:p>
        </w:tc>
        <w:tc>
          <w:tcPr>
            <w:tcW w:w="1537" w:type="dxa"/>
            <w:noWrap w:val="0"/>
            <w:vAlign w:val="center"/>
          </w:tcPr>
          <w:p w14:paraId="115C76F9">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张颖君*，邵亚薇，石秋梅，王艳秋，孟国哲，李平</w:t>
            </w:r>
          </w:p>
        </w:tc>
        <w:tc>
          <w:tcPr>
            <w:tcW w:w="1339" w:type="dxa"/>
            <w:noWrap w:val="0"/>
            <w:vAlign w:val="center"/>
          </w:tcPr>
          <w:p w14:paraId="2F0ECB6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Anti-Corrosion Methods and Materials</w:t>
            </w:r>
          </w:p>
          <w:p w14:paraId="45435CD5">
            <w:pPr>
              <w:snapToGrid w:val="0"/>
              <w:ind w:right="6"/>
              <w:jc w:val="center"/>
              <w:rPr>
                <w:rFonts w:hint="default" w:ascii="Times New Roman" w:hAnsi="Times New Roman" w:cs="Times New Roman"/>
                <w:bCs/>
                <w:sz w:val="18"/>
                <w:szCs w:val="18"/>
                <w:highlight w:val="none"/>
                <w:lang w:val="en-US" w:eastAsia="zh-CN"/>
              </w:rPr>
            </w:pPr>
          </w:p>
        </w:tc>
        <w:tc>
          <w:tcPr>
            <w:tcW w:w="1252" w:type="dxa"/>
            <w:noWrap w:val="0"/>
            <w:vAlign w:val="center"/>
          </w:tcPr>
          <w:p w14:paraId="0E2AFD5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2017, 64(1): 75-82.</w:t>
            </w:r>
          </w:p>
        </w:tc>
        <w:tc>
          <w:tcPr>
            <w:tcW w:w="1408" w:type="dxa"/>
            <w:noWrap w:val="0"/>
            <w:vAlign w:val="center"/>
          </w:tcPr>
          <w:p w14:paraId="148AD4EA">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SCI</w:t>
            </w:r>
          </w:p>
        </w:tc>
        <w:tc>
          <w:tcPr>
            <w:tcW w:w="658" w:type="dxa"/>
            <w:noWrap w:val="0"/>
            <w:vAlign w:val="center"/>
          </w:tcPr>
          <w:p w14:paraId="174D879B">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2.6</w:t>
            </w:r>
          </w:p>
        </w:tc>
        <w:tc>
          <w:tcPr>
            <w:tcW w:w="830" w:type="dxa"/>
            <w:noWrap w:val="0"/>
            <w:vAlign w:val="center"/>
          </w:tcPr>
          <w:p w14:paraId="0E54D93D">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8</w:t>
            </w:r>
          </w:p>
        </w:tc>
      </w:tr>
      <w:tr w14:paraId="20FD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11B38D0F">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5</w:t>
            </w:r>
          </w:p>
        </w:tc>
        <w:tc>
          <w:tcPr>
            <w:tcW w:w="2137" w:type="dxa"/>
            <w:noWrap w:val="0"/>
            <w:vAlign w:val="center"/>
          </w:tcPr>
          <w:p w14:paraId="1EFB69D6">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A study on corrosion protection of different polyaniline coatings for mild steel</w:t>
            </w:r>
          </w:p>
        </w:tc>
        <w:tc>
          <w:tcPr>
            <w:tcW w:w="1537" w:type="dxa"/>
            <w:noWrap w:val="0"/>
            <w:vAlign w:val="center"/>
          </w:tcPr>
          <w:p w14:paraId="3054C5B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张颖君*，邵亚薇，刘晓玲 师超，王艳秋，孟国哲，曾宪光，阳龑</w:t>
            </w:r>
          </w:p>
        </w:tc>
        <w:tc>
          <w:tcPr>
            <w:tcW w:w="1339" w:type="dxa"/>
            <w:noWrap w:val="0"/>
            <w:vAlign w:val="center"/>
          </w:tcPr>
          <w:p w14:paraId="21C8416C">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Progress in Organic Coatings</w:t>
            </w:r>
          </w:p>
        </w:tc>
        <w:tc>
          <w:tcPr>
            <w:tcW w:w="1252" w:type="dxa"/>
            <w:noWrap w:val="0"/>
            <w:vAlign w:val="center"/>
          </w:tcPr>
          <w:p w14:paraId="28DCDC5B">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2017, 111: 240-247</w:t>
            </w:r>
          </w:p>
        </w:tc>
        <w:tc>
          <w:tcPr>
            <w:tcW w:w="1408" w:type="dxa"/>
            <w:noWrap w:val="0"/>
            <w:vAlign w:val="center"/>
          </w:tcPr>
          <w:p w14:paraId="0134EDF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SCI</w:t>
            </w:r>
          </w:p>
        </w:tc>
        <w:tc>
          <w:tcPr>
            <w:tcW w:w="658" w:type="dxa"/>
            <w:noWrap w:val="0"/>
            <w:vAlign w:val="center"/>
          </w:tcPr>
          <w:p w14:paraId="56498DAE">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7.3</w:t>
            </w:r>
          </w:p>
        </w:tc>
        <w:tc>
          <w:tcPr>
            <w:tcW w:w="830" w:type="dxa"/>
            <w:noWrap w:val="0"/>
            <w:vAlign w:val="center"/>
          </w:tcPr>
          <w:p w14:paraId="071314A5">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88</w:t>
            </w:r>
          </w:p>
        </w:tc>
      </w:tr>
      <w:tr w14:paraId="7586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558B9BE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6</w:t>
            </w:r>
          </w:p>
        </w:tc>
        <w:tc>
          <w:tcPr>
            <w:tcW w:w="2137" w:type="dxa"/>
            <w:noWrap w:val="0"/>
            <w:vAlign w:val="center"/>
          </w:tcPr>
          <w:p w14:paraId="4D89801E">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双改性剂对聚乙烯醇缩甲醛胶粘剂性能的影响</w:t>
            </w:r>
          </w:p>
        </w:tc>
        <w:tc>
          <w:tcPr>
            <w:tcW w:w="1537" w:type="dxa"/>
            <w:noWrap w:val="0"/>
            <w:vAlign w:val="center"/>
          </w:tcPr>
          <w:p w14:paraId="5A8AF6C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李明田*、杨瑞嵩、附青山、陈攀</w:t>
            </w:r>
          </w:p>
        </w:tc>
        <w:tc>
          <w:tcPr>
            <w:tcW w:w="1339" w:type="dxa"/>
            <w:noWrap w:val="0"/>
            <w:vAlign w:val="center"/>
          </w:tcPr>
          <w:p w14:paraId="378DED0B">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中国胶粘剂</w:t>
            </w:r>
          </w:p>
        </w:tc>
        <w:tc>
          <w:tcPr>
            <w:tcW w:w="1252" w:type="dxa"/>
            <w:noWrap w:val="0"/>
            <w:vAlign w:val="center"/>
          </w:tcPr>
          <w:p w14:paraId="038AE9CB">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2015, 24(4): 37-40</w:t>
            </w:r>
          </w:p>
        </w:tc>
        <w:tc>
          <w:tcPr>
            <w:tcW w:w="1408" w:type="dxa"/>
            <w:noWrap w:val="0"/>
            <w:vAlign w:val="center"/>
          </w:tcPr>
          <w:p w14:paraId="4B47C6BF">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中文核心</w:t>
            </w:r>
          </w:p>
        </w:tc>
        <w:tc>
          <w:tcPr>
            <w:tcW w:w="658" w:type="dxa"/>
            <w:noWrap w:val="0"/>
            <w:vAlign w:val="center"/>
          </w:tcPr>
          <w:p w14:paraId="35BCEEE8">
            <w:pPr>
              <w:snapToGrid w:val="0"/>
              <w:ind w:right="6"/>
              <w:jc w:val="center"/>
              <w:rPr>
                <w:rFonts w:hint="default" w:ascii="Times New Roman" w:hAnsi="Times New Roman" w:cs="Times New Roman"/>
                <w:bCs/>
                <w:sz w:val="18"/>
                <w:szCs w:val="18"/>
                <w:highlight w:val="none"/>
                <w:lang w:val="en-US" w:eastAsia="zh-CN"/>
              </w:rPr>
            </w:pPr>
          </w:p>
        </w:tc>
        <w:tc>
          <w:tcPr>
            <w:tcW w:w="830" w:type="dxa"/>
            <w:noWrap w:val="0"/>
            <w:vAlign w:val="center"/>
          </w:tcPr>
          <w:p w14:paraId="7D335D4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9</w:t>
            </w:r>
          </w:p>
        </w:tc>
      </w:tr>
      <w:tr w14:paraId="49A8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38F3D56D">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7</w:t>
            </w:r>
          </w:p>
        </w:tc>
        <w:tc>
          <w:tcPr>
            <w:tcW w:w="2137" w:type="dxa"/>
            <w:noWrap w:val="0"/>
            <w:vAlign w:val="center"/>
          </w:tcPr>
          <w:p w14:paraId="601A765B">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Influence of phytic acid on the corrosion behavior of carbon steel with different surface treatments</w:t>
            </w:r>
          </w:p>
        </w:tc>
        <w:tc>
          <w:tcPr>
            <w:tcW w:w="1537" w:type="dxa"/>
            <w:noWrap w:val="0"/>
            <w:vAlign w:val="center"/>
          </w:tcPr>
          <w:p w14:paraId="7D13E001">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张颖君*, 窦宝捷, 邵亚薇, 崔学军, 王艳秋, 孟国哲, 林修洲</w:t>
            </w:r>
          </w:p>
        </w:tc>
        <w:tc>
          <w:tcPr>
            <w:tcW w:w="1339" w:type="dxa"/>
            <w:noWrap w:val="0"/>
            <w:vAlign w:val="center"/>
          </w:tcPr>
          <w:p w14:paraId="237DF8FE">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Anti-Corrosion Methods and Materials</w:t>
            </w:r>
          </w:p>
        </w:tc>
        <w:tc>
          <w:tcPr>
            <w:tcW w:w="1252" w:type="dxa"/>
            <w:noWrap w:val="0"/>
            <w:vAlign w:val="center"/>
          </w:tcPr>
          <w:p w14:paraId="5479D02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2018, 65(6): 658-667</w:t>
            </w:r>
          </w:p>
        </w:tc>
        <w:tc>
          <w:tcPr>
            <w:tcW w:w="1408" w:type="dxa"/>
            <w:noWrap w:val="0"/>
            <w:vAlign w:val="center"/>
          </w:tcPr>
          <w:p w14:paraId="64BFE959">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SCI</w:t>
            </w:r>
          </w:p>
        </w:tc>
        <w:tc>
          <w:tcPr>
            <w:tcW w:w="658" w:type="dxa"/>
            <w:noWrap w:val="0"/>
            <w:vAlign w:val="center"/>
          </w:tcPr>
          <w:p w14:paraId="3388D4B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2.6</w:t>
            </w:r>
          </w:p>
        </w:tc>
        <w:tc>
          <w:tcPr>
            <w:tcW w:w="830" w:type="dxa"/>
            <w:noWrap w:val="0"/>
            <w:vAlign w:val="center"/>
          </w:tcPr>
          <w:p w14:paraId="1946D427">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11</w:t>
            </w:r>
          </w:p>
        </w:tc>
      </w:tr>
      <w:tr w14:paraId="13FF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5" w:type="dxa"/>
            <w:noWrap w:val="0"/>
            <w:vAlign w:val="center"/>
          </w:tcPr>
          <w:p w14:paraId="6EABF8BE">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8</w:t>
            </w:r>
          </w:p>
        </w:tc>
        <w:tc>
          <w:tcPr>
            <w:tcW w:w="2137" w:type="dxa"/>
            <w:noWrap w:val="0"/>
            <w:vAlign w:val="center"/>
          </w:tcPr>
          <w:p w14:paraId="461A5D6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Role of phytic acid in the corrosion protection of epoxy-coated rusty steel</w:t>
            </w:r>
          </w:p>
        </w:tc>
        <w:tc>
          <w:tcPr>
            <w:tcW w:w="1537" w:type="dxa"/>
            <w:noWrap w:val="0"/>
            <w:vAlign w:val="center"/>
          </w:tcPr>
          <w:p w14:paraId="18D40ED4">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张颖君*,  崔学军,  邵亚薇,王艳秋, 孟国哲 林修洲, 钟东泉, 王大剑</w:t>
            </w:r>
          </w:p>
        </w:tc>
        <w:tc>
          <w:tcPr>
            <w:tcW w:w="1339" w:type="dxa"/>
            <w:noWrap w:val="0"/>
            <w:vAlign w:val="center"/>
          </w:tcPr>
          <w:p w14:paraId="4EF67779">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 xml:space="preserve">Anti-Corrosion Methods and Materials </w:t>
            </w:r>
          </w:p>
        </w:tc>
        <w:tc>
          <w:tcPr>
            <w:tcW w:w="1252" w:type="dxa"/>
            <w:noWrap w:val="0"/>
            <w:vAlign w:val="center"/>
          </w:tcPr>
          <w:p w14:paraId="319C978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2018, 66(2):188-194</w:t>
            </w:r>
          </w:p>
        </w:tc>
        <w:tc>
          <w:tcPr>
            <w:tcW w:w="1408" w:type="dxa"/>
            <w:noWrap w:val="0"/>
            <w:vAlign w:val="center"/>
          </w:tcPr>
          <w:p w14:paraId="1C814177">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SCI</w:t>
            </w:r>
          </w:p>
        </w:tc>
        <w:tc>
          <w:tcPr>
            <w:tcW w:w="658" w:type="dxa"/>
            <w:noWrap w:val="0"/>
            <w:vAlign w:val="center"/>
          </w:tcPr>
          <w:p w14:paraId="2D6FE141">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2.6</w:t>
            </w:r>
          </w:p>
        </w:tc>
        <w:tc>
          <w:tcPr>
            <w:tcW w:w="830" w:type="dxa"/>
            <w:noWrap w:val="0"/>
            <w:vAlign w:val="center"/>
          </w:tcPr>
          <w:p w14:paraId="52C4323C">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3</w:t>
            </w:r>
          </w:p>
        </w:tc>
      </w:tr>
      <w:tr w14:paraId="71A1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3C4B590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9</w:t>
            </w:r>
          </w:p>
        </w:tc>
        <w:tc>
          <w:tcPr>
            <w:tcW w:w="2137" w:type="dxa"/>
            <w:noWrap w:val="0"/>
            <w:vAlign w:val="center"/>
          </w:tcPr>
          <w:p w14:paraId="4914219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Surface-modified cerium oxide as a corrosion inhibitor to enhance the performance of epoxy coatings</w:t>
            </w:r>
          </w:p>
        </w:tc>
        <w:tc>
          <w:tcPr>
            <w:tcW w:w="1537" w:type="dxa"/>
            <w:noWrap w:val="0"/>
            <w:vAlign w:val="center"/>
          </w:tcPr>
          <w:p w14:paraId="636F42B5">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 xml:space="preserve">董银霞, 张颖君, 崔学军, 李明田*, 谢纯, 潘忠文 </w:t>
            </w:r>
          </w:p>
        </w:tc>
        <w:tc>
          <w:tcPr>
            <w:tcW w:w="1339" w:type="dxa"/>
            <w:noWrap w:val="0"/>
            <w:vAlign w:val="center"/>
          </w:tcPr>
          <w:p w14:paraId="786C4D6F">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Anti-Corrosion Methods and Materials</w:t>
            </w:r>
          </w:p>
        </w:tc>
        <w:tc>
          <w:tcPr>
            <w:tcW w:w="1252" w:type="dxa"/>
            <w:noWrap w:val="0"/>
            <w:vAlign w:val="center"/>
          </w:tcPr>
          <w:p w14:paraId="747B129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 xml:space="preserve">2023, 70(4): 149-156 </w:t>
            </w:r>
          </w:p>
        </w:tc>
        <w:tc>
          <w:tcPr>
            <w:tcW w:w="1408" w:type="dxa"/>
            <w:noWrap w:val="0"/>
            <w:vAlign w:val="center"/>
          </w:tcPr>
          <w:p w14:paraId="2CE9B103">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SCI</w:t>
            </w:r>
          </w:p>
        </w:tc>
        <w:tc>
          <w:tcPr>
            <w:tcW w:w="658" w:type="dxa"/>
            <w:noWrap w:val="0"/>
            <w:vAlign w:val="center"/>
          </w:tcPr>
          <w:p w14:paraId="6278B3DB">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2.6</w:t>
            </w:r>
          </w:p>
        </w:tc>
        <w:tc>
          <w:tcPr>
            <w:tcW w:w="830" w:type="dxa"/>
            <w:noWrap w:val="0"/>
            <w:vAlign w:val="center"/>
          </w:tcPr>
          <w:p w14:paraId="665FA6A2">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8</w:t>
            </w:r>
          </w:p>
        </w:tc>
      </w:tr>
      <w:tr w14:paraId="417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noWrap w:val="0"/>
            <w:vAlign w:val="center"/>
          </w:tcPr>
          <w:p w14:paraId="6BC377E6">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10</w:t>
            </w:r>
          </w:p>
        </w:tc>
        <w:tc>
          <w:tcPr>
            <w:tcW w:w="2137" w:type="dxa"/>
            <w:noWrap w:val="0"/>
            <w:vAlign w:val="center"/>
          </w:tcPr>
          <w:p w14:paraId="5B742A81">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Cerium dioxide modified with fumaric acid as corrosion inhibitor for epoxy coatings on Q235</w:t>
            </w:r>
          </w:p>
        </w:tc>
        <w:tc>
          <w:tcPr>
            <w:tcW w:w="1537" w:type="dxa"/>
            <w:noWrap w:val="0"/>
            <w:vAlign w:val="center"/>
          </w:tcPr>
          <w:p w14:paraId="009AF691">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 xml:space="preserve">董银霞, 李明田*, 张颖君, 谢纯, 潘忠文 </w:t>
            </w:r>
          </w:p>
        </w:tc>
        <w:tc>
          <w:tcPr>
            <w:tcW w:w="1339" w:type="dxa"/>
            <w:noWrap w:val="0"/>
            <w:vAlign w:val="center"/>
          </w:tcPr>
          <w:p w14:paraId="3AD46547">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 xml:space="preserve">Anti-Corrosion Methods and Materials, </w:t>
            </w:r>
          </w:p>
          <w:p w14:paraId="6E12F5A0">
            <w:pPr>
              <w:snapToGrid w:val="0"/>
              <w:ind w:right="6"/>
              <w:jc w:val="center"/>
              <w:rPr>
                <w:rFonts w:hint="default" w:ascii="Times New Roman" w:hAnsi="Times New Roman" w:cs="Times New Roman"/>
                <w:bCs/>
                <w:sz w:val="18"/>
                <w:szCs w:val="18"/>
                <w:highlight w:val="none"/>
                <w:lang w:val="en-US" w:eastAsia="zh-CN"/>
              </w:rPr>
            </w:pPr>
          </w:p>
        </w:tc>
        <w:tc>
          <w:tcPr>
            <w:tcW w:w="1252" w:type="dxa"/>
            <w:noWrap w:val="0"/>
            <w:vAlign w:val="center"/>
          </w:tcPr>
          <w:p w14:paraId="69EDC278">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 xml:space="preserve">2023, 70(2): 59-68 </w:t>
            </w:r>
          </w:p>
        </w:tc>
        <w:tc>
          <w:tcPr>
            <w:tcW w:w="1408" w:type="dxa"/>
            <w:noWrap w:val="0"/>
            <w:vAlign w:val="center"/>
          </w:tcPr>
          <w:p w14:paraId="174027D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SCI</w:t>
            </w:r>
          </w:p>
        </w:tc>
        <w:tc>
          <w:tcPr>
            <w:tcW w:w="658" w:type="dxa"/>
            <w:noWrap w:val="0"/>
            <w:vAlign w:val="center"/>
          </w:tcPr>
          <w:p w14:paraId="029A9070">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2.6</w:t>
            </w:r>
          </w:p>
        </w:tc>
        <w:tc>
          <w:tcPr>
            <w:tcW w:w="830" w:type="dxa"/>
            <w:noWrap w:val="0"/>
            <w:vAlign w:val="center"/>
          </w:tcPr>
          <w:p w14:paraId="4649DAFA">
            <w:pPr>
              <w:snapToGrid w:val="0"/>
              <w:ind w:right="6"/>
              <w:jc w:val="center"/>
              <w:rPr>
                <w:rFonts w:hint="default" w:ascii="Times New Roman" w:hAnsi="Times New Roman" w:cs="Times New Roman"/>
                <w:bCs/>
                <w:sz w:val="18"/>
                <w:szCs w:val="18"/>
                <w:highlight w:val="none"/>
                <w:lang w:val="en-US" w:eastAsia="zh-CN"/>
              </w:rPr>
            </w:pPr>
            <w:r>
              <w:rPr>
                <w:rFonts w:hint="default" w:ascii="Times New Roman" w:hAnsi="Times New Roman" w:cs="Times New Roman"/>
                <w:bCs/>
                <w:sz w:val="18"/>
                <w:szCs w:val="18"/>
                <w:highlight w:val="none"/>
                <w:lang w:val="en-US" w:eastAsia="zh-CN"/>
              </w:rPr>
              <w:t>13</w:t>
            </w:r>
          </w:p>
        </w:tc>
      </w:tr>
    </w:tbl>
    <w:p w14:paraId="150FE6B0">
      <w:pPr>
        <w:spacing w:before="156" w:beforeLines="50" w:line="360" w:lineRule="auto"/>
        <w:rPr>
          <w:rFonts w:ascii="Times New Roman" w:hAnsi="Times New Roman" w:cs="Times New Roman"/>
          <w:b/>
          <w:sz w:val="24"/>
          <w:szCs w:val="24"/>
        </w:rPr>
      </w:pPr>
      <w:r>
        <w:rPr>
          <w:rFonts w:hint="eastAsia" w:ascii="Times New Roman" w:hAnsi="Times New Roman" w:cs="Times New Roman"/>
          <w:b/>
          <w:sz w:val="24"/>
          <w:szCs w:val="24"/>
        </w:rPr>
        <w:t>（五）</w:t>
      </w:r>
      <w:r>
        <w:rPr>
          <w:rFonts w:ascii="Times New Roman" w:hAnsi="Times New Roman" w:cs="Times New Roman"/>
          <w:b/>
          <w:sz w:val="24"/>
          <w:szCs w:val="24"/>
        </w:rPr>
        <w:t>主要完成人</w:t>
      </w:r>
    </w:p>
    <w:p w14:paraId="7FD5C875">
      <w:pPr>
        <w:spacing w:line="360" w:lineRule="auto"/>
        <w:ind w:firstLine="420" w:firstLineChars="200"/>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李明田、</w:t>
      </w:r>
      <w:r>
        <w:rPr>
          <w:rFonts w:hint="eastAsia" w:ascii="Times New Roman" w:hAnsi="Times New Roman" w:eastAsia="宋体" w:cs="Times New Roman"/>
          <w:kern w:val="0"/>
          <w:szCs w:val="21"/>
          <w:lang w:val="en-US" w:eastAsia="zh-CN"/>
        </w:rPr>
        <w:t>刘兴唐、潘忠文、谢纯、张颖君、杨瑞嵩</w:t>
      </w:r>
    </w:p>
    <w:p w14:paraId="715A6AC0">
      <w:pPr>
        <w:spacing w:before="156" w:beforeLines="50" w:line="360" w:lineRule="auto"/>
        <w:rPr>
          <w:rFonts w:ascii="Times New Roman" w:hAnsi="Times New Roman" w:cs="Times New Roman"/>
          <w:b/>
          <w:sz w:val="24"/>
          <w:szCs w:val="24"/>
        </w:rPr>
      </w:pPr>
      <w:r>
        <w:rPr>
          <w:rFonts w:hint="eastAsia" w:ascii="Times New Roman" w:hAnsi="Times New Roman" w:cs="Times New Roman"/>
          <w:b/>
          <w:sz w:val="24"/>
          <w:szCs w:val="24"/>
        </w:rPr>
        <w:t>（六）</w:t>
      </w:r>
      <w:r>
        <w:rPr>
          <w:rFonts w:ascii="Times New Roman" w:hAnsi="Times New Roman" w:cs="Times New Roman"/>
          <w:b/>
          <w:sz w:val="24"/>
          <w:szCs w:val="24"/>
        </w:rPr>
        <w:t>完成</w:t>
      </w:r>
      <w:r>
        <w:rPr>
          <w:rFonts w:hint="eastAsia" w:ascii="Times New Roman" w:hAnsi="Times New Roman" w:cs="Times New Roman"/>
          <w:b/>
          <w:sz w:val="24"/>
          <w:szCs w:val="24"/>
        </w:rPr>
        <w:t>单位</w:t>
      </w:r>
    </w:p>
    <w:p w14:paraId="6C4D8693">
      <w:pPr>
        <w:spacing w:line="360" w:lineRule="auto"/>
        <w:ind w:firstLine="420" w:firstLineChars="200"/>
        <w:rPr>
          <w:rFonts w:hint="eastAsia" w:ascii="Times New Roman" w:hAnsi="Times New Roman" w:eastAsia="宋体" w:cs="Times New Roman"/>
          <w:kern w:val="0"/>
          <w:szCs w:val="21"/>
        </w:rPr>
      </w:pPr>
      <w:bookmarkStart w:id="3" w:name="_Hlk136444744"/>
      <w:r>
        <w:rPr>
          <w:rFonts w:hint="eastAsia" w:ascii="Times New Roman" w:hAnsi="Times New Roman" w:eastAsia="宋体" w:cs="Times New Roman"/>
          <w:kern w:val="0"/>
          <w:szCs w:val="21"/>
        </w:rPr>
        <w:t>四川轻化工大学、</w:t>
      </w:r>
      <w:bookmarkEnd w:id="3"/>
      <w:r>
        <w:rPr>
          <w:rFonts w:hint="eastAsia" w:ascii="Times New Roman" w:hAnsi="Times New Roman" w:eastAsia="宋体" w:cs="Times New Roman"/>
          <w:kern w:val="0"/>
          <w:szCs w:val="21"/>
          <w:lang w:val="en-US" w:eastAsia="zh-CN"/>
        </w:rPr>
        <w:t>广州兴鲁涂料工程有限公司、成都龙之泉科技股</w:t>
      </w:r>
      <w:bookmarkStart w:id="4" w:name="_GoBack"/>
      <w:bookmarkEnd w:id="4"/>
      <w:r>
        <w:rPr>
          <w:rFonts w:hint="eastAsia" w:ascii="Times New Roman" w:hAnsi="Times New Roman" w:eastAsia="宋体" w:cs="Times New Roman"/>
          <w:kern w:val="0"/>
          <w:szCs w:val="21"/>
          <w:lang w:val="en-US" w:eastAsia="zh-CN"/>
        </w:rPr>
        <w:t>份有限公司</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NmU0NzNmMmE3MDI5MjQzM2E0Mzk3YzIyNmYwM2EifQ=="/>
  </w:docVars>
  <w:rsids>
    <w:rsidRoot w:val="00D41B36"/>
    <w:rsid w:val="00084369"/>
    <w:rsid w:val="000D4BBE"/>
    <w:rsid w:val="0063431B"/>
    <w:rsid w:val="006B1E11"/>
    <w:rsid w:val="006C280C"/>
    <w:rsid w:val="00814CE5"/>
    <w:rsid w:val="00D41B36"/>
    <w:rsid w:val="089D7C92"/>
    <w:rsid w:val="164952C9"/>
    <w:rsid w:val="16643BEE"/>
    <w:rsid w:val="258C1362"/>
    <w:rsid w:val="2C4C04AF"/>
    <w:rsid w:val="2C65398B"/>
    <w:rsid w:val="46D70238"/>
    <w:rsid w:val="4F3B7D3E"/>
    <w:rsid w:val="55236BAC"/>
    <w:rsid w:val="55EF2E09"/>
    <w:rsid w:val="560D1F53"/>
    <w:rsid w:val="5C3A6111"/>
    <w:rsid w:val="65BD17B4"/>
    <w:rsid w:val="6EBA21EB"/>
    <w:rsid w:val="7C0641F8"/>
    <w:rsid w:val="7D6C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cs="宋体"/>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cs="宋体"/>
      <w:b/>
      <w:bCs/>
      <w:kern w:val="0"/>
      <w:sz w:val="27"/>
      <w:szCs w:val="27"/>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spacing w:after="120"/>
    </w:pPr>
    <w:rPr>
      <w:kern w:val="0"/>
      <w:sz w:val="20"/>
    </w:rPr>
  </w:style>
  <w:style w:type="paragraph" w:styleId="6">
    <w:name w:val="Plain Text"/>
    <w:basedOn w:val="1"/>
    <w:qFormat/>
    <w:uiPriority w:val="0"/>
    <w:pPr>
      <w:spacing w:line="360" w:lineRule="auto"/>
      <w:ind w:firstLine="200" w:firstLineChars="200"/>
    </w:pPr>
    <w:rPr>
      <w:rFonts w:ascii="仿宋_GB2312" w:hAnsi="仿宋_GB2312" w:cs="Times New Roman"/>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200" w:firstLineChars="200"/>
    </w:pPr>
  </w:style>
  <w:style w:type="paragraph" w:styleId="10">
    <w:name w:val="Normal (Web)"/>
    <w:basedOn w:val="1"/>
    <w:qFormat/>
    <w:uiPriority w:val="0"/>
    <w:pPr>
      <w:widowControl/>
      <w:spacing w:before="100" w:beforeAutospacing="1" w:after="100" w:afterAutospacing="1"/>
      <w:jc w:val="left"/>
    </w:pPr>
    <w:rPr>
      <w:rFonts w:ascii="宋体" w:cs="宋体"/>
      <w:kern w:val="0"/>
      <w:sz w:val="24"/>
      <w:szCs w:val="24"/>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qFormat/>
    <w:uiPriority w:val="0"/>
    <w:rPr>
      <w:color w:val="0000FF"/>
      <w:u w:val="single"/>
    </w:rPr>
  </w:style>
  <w:style w:type="character" w:customStyle="1" w:styleId="15">
    <w:name w:val="opt"/>
    <w:basedOn w:val="13"/>
    <w:qFormat/>
    <w:uiPriority w:val="0"/>
  </w:style>
  <w:style w:type="paragraph" w:styleId="16">
    <w:name w:val="List Paragraph"/>
    <w:basedOn w:val="1"/>
    <w:qFormat/>
    <w:uiPriority w:val="0"/>
    <w:pPr>
      <w:ind w:firstLine="200" w:firstLineChars="200"/>
    </w:pPr>
  </w:style>
  <w:style w:type="character" w:customStyle="1" w:styleId="17">
    <w:name w:val="正文文本缩进 3 Char1"/>
    <w:basedOn w:val="13"/>
    <w:qFormat/>
    <w:uiPriority w:val="0"/>
    <w:rPr>
      <w:sz w:val="16"/>
      <w:szCs w:val="16"/>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2247</Words>
  <Characters>3336</Characters>
  <Lines>28</Lines>
  <Paragraphs>7</Paragraphs>
  <TotalTime>1</TotalTime>
  <ScaleCrop>false</ScaleCrop>
  <LinksUpToDate>false</LinksUpToDate>
  <CharactersWithSpaces>3496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2023-06-27T12:13:00Z</dcterms:created>
  <dc:creator>龚敏</dc:creator>
  <cp:lastModifiedBy>君颖</cp:lastModifiedBy>
  <dcterms:modified xsi:type="dcterms:W3CDTF">2025-09-01T06:13:54Z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E8D3B5FD517F478297D1DA62A7BE0A1C_13</vt:lpwstr>
  </property>
  <property fmtid="{D5CDD505-2E9C-101B-9397-08002B2CF9AE}" pid="4" name="KSOTemplateDocerSaveRecord">
    <vt:lpwstr>eyJoZGlkIjoiMTA2NmJkZDc2OWU3ZDY2N2IzZjVlNWYzZTYyOTc5YjMiLCJ1c2VySWQiOiI0MjEyNDg1NjIifQ==</vt:lpwstr>
  </property>
</Properties>
</file>